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AC" w:rsidRDefault="00C243AC" w:rsidP="00C243AC">
      <w:pPr>
        <w:pStyle w:val="Ttulo1"/>
        <w:tabs>
          <w:tab w:val="left" w:pos="2142"/>
          <w:tab w:val="left" w:pos="2747"/>
          <w:tab w:val="left" w:pos="3766"/>
          <w:tab w:val="left" w:pos="4323"/>
          <w:tab w:val="left" w:pos="6125"/>
          <w:tab w:val="left" w:pos="6998"/>
          <w:tab w:val="left" w:pos="8516"/>
        </w:tabs>
        <w:ind w:right="1405"/>
      </w:pPr>
      <w:bookmarkStart w:id="0" w:name="_Toc179454255"/>
      <w:r>
        <w:t>ANEXO 6: DECLARACIóN JURADA DEL RESPONSABLE TéCNICO</w:t>
      </w:r>
      <w:bookmarkEnd w:id="0"/>
    </w:p>
    <w:p w:rsidR="00C243AC" w:rsidRDefault="00C243AC" w:rsidP="00C243AC"/>
    <w:p w:rsidR="00C243AC" w:rsidRPr="00FD404E" w:rsidRDefault="00C243AC" w:rsidP="00C243AC">
      <w:pPr>
        <w:spacing w:after="0"/>
        <w:rPr>
          <w:b/>
          <w:sz w:val="20"/>
          <w:szCs w:val="20"/>
        </w:rPr>
      </w:pPr>
      <w:r w:rsidRPr="00FD404E">
        <w:rPr>
          <w:b/>
          <w:sz w:val="20"/>
          <w:szCs w:val="20"/>
        </w:rPr>
        <w:t>Señor</w:t>
      </w:r>
      <w:r>
        <w:rPr>
          <w:b/>
          <w:sz w:val="20"/>
          <w:szCs w:val="20"/>
        </w:rPr>
        <w:t>a</w:t>
      </w:r>
    </w:p>
    <w:p w:rsidR="00C243AC" w:rsidRPr="00FD404E" w:rsidRDefault="00C243AC" w:rsidP="00C243AC">
      <w:pPr>
        <w:spacing w:before="1" w:after="0" w:line="252" w:lineRule="auto"/>
        <w:rPr>
          <w:b/>
          <w:sz w:val="20"/>
          <w:szCs w:val="20"/>
        </w:rPr>
      </w:pPr>
      <w:r w:rsidRPr="00FD404E">
        <w:rPr>
          <w:b/>
          <w:sz w:val="20"/>
          <w:szCs w:val="20"/>
        </w:rPr>
        <w:t>Director</w:t>
      </w:r>
      <w:r>
        <w:rPr>
          <w:b/>
          <w:sz w:val="20"/>
          <w:szCs w:val="20"/>
        </w:rPr>
        <w:t>a</w:t>
      </w:r>
      <w:r w:rsidRPr="00FD404E">
        <w:rPr>
          <w:b/>
          <w:sz w:val="20"/>
          <w:szCs w:val="20"/>
        </w:rPr>
        <w:t xml:space="preserve"> Ejecutiv</w:t>
      </w:r>
      <w:r>
        <w:rPr>
          <w:b/>
          <w:sz w:val="20"/>
          <w:szCs w:val="20"/>
        </w:rPr>
        <w:t>a</w:t>
      </w:r>
    </w:p>
    <w:p w:rsidR="00C243AC" w:rsidRDefault="00C243AC" w:rsidP="00C243AC">
      <w:pPr>
        <w:spacing w:after="0"/>
        <w:ind w:right="142"/>
        <w:rPr>
          <w:b/>
          <w:sz w:val="20"/>
          <w:szCs w:val="20"/>
        </w:rPr>
      </w:pPr>
      <w:sdt>
        <w:sdtPr>
          <w:tag w:val="goog_rdk_496"/>
          <w:id w:val="1222017160"/>
        </w:sdtPr>
        <w:sdtContent>
          <w:sdt>
            <w:sdtPr>
              <w:tag w:val="goog_rdk_495"/>
              <w:id w:val="403416373"/>
            </w:sdtPr>
            <w:sdtContent>
              <w:r>
                <w:rPr>
                  <w:b/>
                  <w:sz w:val="20"/>
                  <w:szCs w:val="20"/>
                </w:rPr>
                <w:t xml:space="preserve">Programa Nacional de Investigación Científica y Estudios Avanzados </w:t>
              </w:r>
            </w:sdtContent>
          </w:sdt>
        </w:sdtContent>
      </w:sdt>
      <w:r>
        <w:rPr>
          <w:b/>
          <w:sz w:val="20"/>
          <w:szCs w:val="20"/>
        </w:rPr>
        <w:t>– PROCIENCIA</w:t>
      </w:r>
    </w:p>
    <w:p w:rsidR="00C243AC" w:rsidRPr="00FD404E" w:rsidRDefault="00C243AC" w:rsidP="00C243AC">
      <w:pPr>
        <w:spacing w:after="0"/>
        <w:rPr>
          <w:sz w:val="20"/>
          <w:szCs w:val="20"/>
        </w:rPr>
      </w:pPr>
      <w:r w:rsidRPr="00844F0D">
        <w:rPr>
          <w:sz w:val="20"/>
          <w:szCs w:val="20"/>
        </w:rPr>
        <w:t xml:space="preserve">Calle </w:t>
      </w:r>
      <w:r>
        <w:rPr>
          <w:sz w:val="20"/>
          <w:szCs w:val="20"/>
        </w:rPr>
        <w:t xml:space="preserve">Doménico </w:t>
      </w:r>
      <w:proofErr w:type="spellStart"/>
      <w:r>
        <w:rPr>
          <w:sz w:val="20"/>
          <w:szCs w:val="20"/>
        </w:rPr>
        <w:t>Morelli</w:t>
      </w:r>
      <w:proofErr w:type="spellEnd"/>
      <w:r>
        <w:rPr>
          <w:sz w:val="20"/>
          <w:szCs w:val="20"/>
        </w:rPr>
        <w:t xml:space="preserve"> </w:t>
      </w:r>
      <w:r w:rsidRPr="00844F0D">
        <w:rPr>
          <w:sz w:val="20"/>
          <w:szCs w:val="20"/>
        </w:rPr>
        <w:t xml:space="preserve">Nº </w:t>
      </w:r>
      <w:r>
        <w:rPr>
          <w:sz w:val="20"/>
          <w:szCs w:val="20"/>
        </w:rPr>
        <w:t>150 (Torre 2 – Piso 9)</w:t>
      </w:r>
      <w:r>
        <w:tab/>
      </w:r>
    </w:p>
    <w:bookmarkStart w:id="1" w:name="_heading=h.meukdy" w:colFirst="0" w:colLast="0"/>
    <w:bookmarkEnd w:id="1"/>
    <w:p w:rsidR="00C243AC" w:rsidRDefault="00C243AC" w:rsidP="00C243AC">
      <w:pPr>
        <w:spacing w:after="0" w:line="259" w:lineRule="auto"/>
        <w:jc w:val="left"/>
        <w:rPr>
          <w:sz w:val="20"/>
          <w:szCs w:val="20"/>
        </w:rPr>
      </w:pPr>
      <w:sdt>
        <w:sdtPr>
          <w:tag w:val="goog_rdk_499"/>
          <w:id w:val="-2090381181"/>
        </w:sdtPr>
        <w:sdtContent>
          <w:r>
            <w:rPr>
              <w:sz w:val="20"/>
              <w:szCs w:val="20"/>
              <w:u w:val="single"/>
            </w:rPr>
            <w:t>Lima</w:t>
          </w:r>
          <w:r>
            <w:rPr>
              <w:sz w:val="20"/>
              <w:szCs w:val="20"/>
            </w:rPr>
            <w:t>.-</w:t>
          </w:r>
        </w:sdtContent>
      </w:sdt>
      <w:r>
        <w:rPr>
          <w:sz w:val="20"/>
          <w:szCs w:val="20"/>
        </w:rPr>
        <w:t xml:space="preserve"> </w:t>
      </w:r>
    </w:p>
    <w:p w:rsidR="00C243AC" w:rsidRDefault="00C243AC" w:rsidP="00C243AC">
      <w:pPr>
        <w:spacing w:after="160" w:line="259" w:lineRule="auto"/>
        <w:jc w:val="left"/>
        <w:rPr>
          <w:sz w:val="20"/>
          <w:szCs w:val="20"/>
        </w:rPr>
      </w:pPr>
    </w:p>
    <w:p w:rsidR="00C243AC" w:rsidRDefault="00C243AC" w:rsidP="00C243A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Yo, [</w:t>
      </w:r>
      <w:r>
        <w:rPr>
          <w:i/>
          <w:sz w:val="20"/>
          <w:szCs w:val="20"/>
        </w:rPr>
        <w:t>(Nombres y Apellidos)</w:t>
      </w:r>
      <w:r>
        <w:rPr>
          <w:sz w:val="20"/>
          <w:szCs w:val="20"/>
        </w:rPr>
        <w:t>], identificado con [</w:t>
      </w:r>
      <w:r>
        <w:rPr>
          <w:i/>
          <w:sz w:val="20"/>
          <w:szCs w:val="20"/>
        </w:rPr>
        <w:t>Número de DNI / Carnet de Extranjería</w:t>
      </w:r>
      <w:r>
        <w:rPr>
          <w:sz w:val="20"/>
          <w:szCs w:val="20"/>
        </w:rPr>
        <w:t>] en mi condición de Responsable Técnico del Proyecto denominado [</w:t>
      </w:r>
      <w:r>
        <w:rPr>
          <w:i/>
          <w:sz w:val="20"/>
          <w:szCs w:val="20"/>
        </w:rPr>
        <w:t>Titulo del Proyecto</w:t>
      </w:r>
      <w:r>
        <w:rPr>
          <w:sz w:val="20"/>
          <w:szCs w:val="20"/>
        </w:rPr>
        <w:t xml:space="preserve">], en aras de preservar la transparencia necesaria y las buenas prácticas éticas relacionadas a los concursos públicos de financiamiento </w:t>
      </w:r>
      <w:r>
        <w:rPr>
          <w:b/>
          <w:sz w:val="20"/>
          <w:szCs w:val="20"/>
        </w:rPr>
        <w:t>SEÑALO BAJO JURAMENTO Y CON CARÁCTER DE DECLARACIÓN JURADA</w:t>
      </w:r>
      <w:r>
        <w:rPr>
          <w:b/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que:</w:t>
      </w:r>
    </w:p>
    <w:p w:rsidR="00C243AC" w:rsidRDefault="00C243AC" w:rsidP="00C243AC">
      <w:pPr>
        <w:spacing w:after="160" w:line="259" w:lineRule="auto"/>
        <w:rPr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417"/>
      </w:tblGrid>
      <w:tr w:rsidR="00C243AC" w:rsidTr="005256EC">
        <w:trPr>
          <w:trHeight w:val="551"/>
        </w:trPr>
        <w:tc>
          <w:tcPr>
            <w:tcW w:w="7230" w:type="dxa"/>
            <w:shd w:val="clear" w:color="auto" w:fill="D9D9D9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0"/>
              <w:ind w:left="115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REQUISITO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06" w:right="199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Cumple</w:t>
            </w:r>
          </w:p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2" w:lineRule="auto"/>
              <w:ind w:left="26" w:right="27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(Marcar con X)</w:t>
            </w:r>
          </w:p>
        </w:tc>
      </w:tr>
      <w:tr w:rsidR="00C243AC" w:rsidRPr="001B0BFC" w:rsidTr="005256EC">
        <w:trPr>
          <w:trHeight w:val="602"/>
        </w:trPr>
        <w:tc>
          <w:tcPr>
            <w:tcW w:w="7230" w:type="dxa"/>
            <w:shd w:val="clear" w:color="auto" w:fill="D9D9D9"/>
            <w:vAlign w:val="center"/>
          </w:tcPr>
          <w:p w:rsidR="00C243AC" w:rsidRPr="001B0BF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0"/>
              <w:ind w:left="115"/>
              <w:jc w:val="left"/>
              <w:rPr>
                <w:i/>
                <w:color w:val="000000"/>
                <w:sz w:val="18"/>
                <w:szCs w:val="18"/>
              </w:rPr>
            </w:pPr>
            <w:r w:rsidRPr="001B0BFC">
              <w:rPr>
                <w:i/>
                <w:color w:val="000000"/>
                <w:sz w:val="18"/>
                <w:szCs w:val="18"/>
              </w:rPr>
              <w:t>De los miembros del equipo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243AC" w:rsidRPr="001B0BF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0"/>
              <w:ind w:left="115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243AC" w:rsidTr="005256EC">
        <w:trPr>
          <w:trHeight w:val="992"/>
        </w:trPr>
        <w:tc>
          <w:tcPr>
            <w:tcW w:w="7230" w:type="dxa"/>
            <w:vAlign w:val="center"/>
          </w:tcPr>
          <w:p w:rsidR="00C243AC" w:rsidRDefault="00C243AC" w:rsidP="00C243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 postulación </w:t>
            </w:r>
            <w:r>
              <w:rPr>
                <w:b/>
                <w:color w:val="000000"/>
                <w:sz w:val="18"/>
                <w:szCs w:val="18"/>
              </w:rPr>
              <w:t xml:space="preserve">NO </w:t>
            </w:r>
            <w:r>
              <w:rPr>
                <w:color w:val="000000"/>
                <w:sz w:val="18"/>
                <w:szCs w:val="18"/>
              </w:rPr>
              <w:t>genera un conflicto de interés</w:t>
            </w:r>
            <w:r>
              <w:rPr>
                <w:color w:val="000000"/>
                <w:sz w:val="18"/>
                <w:szCs w:val="18"/>
                <w:vertAlign w:val="superscript"/>
              </w:rPr>
              <w:footnoteReference w:id="2"/>
            </w:r>
            <w:r>
              <w:rPr>
                <w:color w:val="000000"/>
                <w:sz w:val="18"/>
                <w:szCs w:val="18"/>
              </w:rPr>
              <w:t xml:space="preserve"> financiero, personal, ni de otra naturaleza, que pueda afectar el desarrollo o la integridad de la investigación en caso de ser seleccionado y/o el curso de la ejecución.</w:t>
            </w:r>
          </w:p>
        </w:tc>
        <w:tc>
          <w:tcPr>
            <w:tcW w:w="1417" w:type="dxa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67"/>
        </w:trPr>
        <w:tc>
          <w:tcPr>
            <w:tcW w:w="7230" w:type="dxa"/>
            <w:vAlign w:val="center"/>
          </w:tcPr>
          <w:p w:rsidR="00C243AC" w:rsidRDefault="00C243AC" w:rsidP="00C243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 </w:t>
            </w:r>
            <w:r>
              <w:rPr>
                <w:color w:val="000000"/>
                <w:sz w:val="18"/>
                <w:szCs w:val="18"/>
              </w:rPr>
              <w:t>incurre en las prohibiciones éticas señaladas en los numerales 1 y 2 del artículo 8° del Código de Ética de la Función Pública.</w:t>
            </w:r>
          </w:p>
        </w:tc>
        <w:tc>
          <w:tcPr>
            <w:tcW w:w="1417" w:type="dxa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1397"/>
        </w:trPr>
        <w:tc>
          <w:tcPr>
            <w:tcW w:w="7230" w:type="dxa"/>
            <w:vAlign w:val="center"/>
          </w:tcPr>
          <w:p w:rsidR="00C243AC" w:rsidRDefault="00C243AC" w:rsidP="00C243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6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 </w:t>
            </w:r>
            <w:r>
              <w:rPr>
                <w:color w:val="000000"/>
                <w:sz w:val="18"/>
                <w:szCs w:val="18"/>
              </w:rPr>
              <w:t>han tenido injerencia directa ni indirecta en el proceso de elaboración o aprobación de los documentos del presente concurso (Ficha Técnica, Bases, Cartilla de Evaluación y de Elegibilidad, Guía que regula el soporte, seguimiento y evaluación técnico y financiero para la ejecución de proyectos o programas subvencionados por PROCIENCIA).</w:t>
            </w:r>
          </w:p>
        </w:tc>
        <w:tc>
          <w:tcPr>
            <w:tcW w:w="1417" w:type="dxa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2577"/>
        </w:trPr>
        <w:tc>
          <w:tcPr>
            <w:tcW w:w="7230" w:type="dxa"/>
            <w:vAlign w:val="center"/>
          </w:tcPr>
          <w:p w:rsidR="00C243AC" w:rsidRDefault="00C243AC" w:rsidP="00C243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5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 </w:t>
            </w:r>
            <w:r>
              <w:rPr>
                <w:color w:val="000000"/>
                <w:sz w:val="18"/>
                <w:szCs w:val="18"/>
              </w:rPr>
              <w:t>tienen relación de parentesco hasta el cuarto grado de consanguinidad (padres, hijos, abuelos, hermanos, nietos, tíos, sobrinos y primos hermanos) ni segundo de afinidad (hijos adoptivos, padres e hijos propios del cónyuge, abuelos y hermanos del cónyuge) ni por razón de matrimonio (cónyuge) con los servidores, funcionarios públicos o quienes ejercen función pública en el CONCYTEC, que tienen injerencia directa o indirecta en el proceso de elaboración de los documentos del presente concurso (Ficha Técnica, Bases, Cartilla de Evaluación y de Elegibilidad, Guía que regula el soporte, seguimiento y evaluación técnico y financiero para la ejecución de proyectos o programas subvencionados por PROCIENCIA).</w:t>
            </w:r>
          </w:p>
        </w:tc>
        <w:tc>
          <w:tcPr>
            <w:tcW w:w="1417" w:type="dxa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19"/>
        </w:trPr>
        <w:tc>
          <w:tcPr>
            <w:tcW w:w="7230" w:type="dxa"/>
            <w:vAlign w:val="center"/>
          </w:tcPr>
          <w:p w:rsidR="00C243AC" w:rsidRPr="001B0BFC" w:rsidRDefault="00C243AC" w:rsidP="00C243A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color w:val="000000"/>
                <w:sz w:val="18"/>
                <w:szCs w:val="18"/>
              </w:rPr>
              <w:t>Cumplen con lo establecido en el numeral 2.3 Conformación del Equipo.</w:t>
            </w:r>
          </w:p>
        </w:tc>
        <w:tc>
          <w:tcPr>
            <w:tcW w:w="1417" w:type="dxa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437"/>
        </w:trPr>
        <w:tc>
          <w:tcPr>
            <w:tcW w:w="7230" w:type="dxa"/>
            <w:vAlign w:val="center"/>
          </w:tcPr>
          <w:p w:rsidR="00C243AC" w:rsidRPr="001B0BFC" w:rsidRDefault="00C243AC" w:rsidP="00C243A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lastRenderedPageBreak/>
              <w:t xml:space="preserve">NO </w:t>
            </w:r>
            <w:r w:rsidRPr="001B0BFC">
              <w:rPr>
                <w:color w:val="000000"/>
                <w:sz w:val="18"/>
                <w:szCs w:val="18"/>
              </w:rPr>
              <w:t>desempeñan más de una función en el equipo.</w:t>
            </w:r>
          </w:p>
        </w:tc>
        <w:tc>
          <w:tcPr>
            <w:tcW w:w="1417" w:type="dxa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RPr="001B0BFC" w:rsidTr="005256EC">
        <w:trPr>
          <w:trHeight w:val="424"/>
        </w:trPr>
        <w:tc>
          <w:tcPr>
            <w:tcW w:w="7230" w:type="dxa"/>
            <w:shd w:val="clear" w:color="auto" w:fill="D9D9D9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434" w:hanging="284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 los Equipos, instalaciones e infraestructura de la Entidad Solicitante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243AC" w:rsidRPr="001B0BF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434" w:hanging="284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C243AC" w:rsidTr="005256EC">
        <w:trPr>
          <w:trHeight w:val="841"/>
        </w:trPr>
        <w:tc>
          <w:tcPr>
            <w:tcW w:w="7230" w:type="dxa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434" w:hanging="284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Me comprometo a brindar información relacionada al cumplimiento de las condiciones necesarias de los equipos, instalaciones e infraestructura para el adecuado desarrollo del proyecto y el cumplimiento de los objetivos del mismo.</w:t>
            </w:r>
          </w:p>
        </w:tc>
        <w:tc>
          <w:tcPr>
            <w:tcW w:w="1417" w:type="dxa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7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434" w:hanging="284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Cumplen con las condiciones necesarias en cuanto a equipos, instalaciones e infraestructura para el adecuado desarrollo del proyecto y el cumplimiento de los objetivos del mismo.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27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434" w:hanging="284"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Del Responsable Técnico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Tiene relación laboral o contractual con la entidad solicitante durante la postulación, evaluación, selección y ejecución del proyecto.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Cuenta con el grado de bachiller o título profesional.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Cuenta con al menos tres (3) años de experiencia  en actividades relacionadas al  laboratorio, acreditación, calidad, o en la norma ISO.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7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>
              <w:rPr>
                <w:color w:val="000000"/>
                <w:sz w:val="18"/>
                <w:szCs w:val="18"/>
              </w:rPr>
              <w:t xml:space="preserve"> tienen obligaciones financieras pendientes con el Programa PROCIENCIA ni han incurrido en faltas éticas ni han incumplido con las obligaciones señaladas en sus respectivos contratos y/o convenios con el Programa PROCIENCIA.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>
              <w:rPr>
                <w:color w:val="000000"/>
                <w:sz w:val="18"/>
                <w:szCs w:val="18"/>
              </w:rPr>
              <w:t xml:space="preserve"> se encuentra registrado en el Registro de No Elegibles (RENOES), ni en el que haga sus veces.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>
              <w:rPr>
                <w:color w:val="000000"/>
                <w:sz w:val="18"/>
                <w:szCs w:val="18"/>
              </w:rPr>
              <w:t xml:space="preserve"> cuentan con antecedentes penales y/o judiciales, ni han sido sentenciados por delitos cometidos en agravio del Estado.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>
              <w:rPr>
                <w:color w:val="000000"/>
                <w:sz w:val="18"/>
                <w:szCs w:val="18"/>
              </w:rPr>
              <w:t xml:space="preserve"> cuentan con sanciones vigentes registradas en el Registro Nacional de Sanciones de Destitución y Despido (RNSDD).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>
              <w:rPr>
                <w:color w:val="000000"/>
                <w:sz w:val="18"/>
                <w:szCs w:val="18"/>
              </w:rPr>
              <w:t xml:space="preserve"> cuentan con sanciones por infracciones graves y muy graves vigentes en las instituciones donde realicen labores de investigación o desarrollo tecnológico.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>
              <w:rPr>
                <w:color w:val="000000"/>
                <w:sz w:val="18"/>
                <w:szCs w:val="18"/>
              </w:rPr>
              <w:t xml:space="preserve"> se encuentran reportados en el Registro de Deudores Alimentarios Morosos del Poder Judicial (REDAM).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35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434" w:hanging="284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Del Profesional, técnico o equivalente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18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Tiene vínculo laboral o contractual con la entidad ejecutora</w:t>
            </w:r>
            <w:sdt>
              <w:sdtPr>
                <w:tag w:val="goog_rdk_501"/>
                <w:id w:val="-178281998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76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>
              <w:rPr>
                <w:color w:val="000000"/>
                <w:sz w:val="18"/>
                <w:szCs w:val="18"/>
              </w:rPr>
              <w:t xml:space="preserve"> tiene obligaciones financieras pendientes con el  Programa PROCIENCIA ni han incurrido en faltas éticas ni han  incumplido con las obligaciones señaladas en sus respectivos contratos y/o convenios con el  Programa PROCIENCIA.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57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C243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>
              <w:rPr>
                <w:color w:val="000000"/>
                <w:sz w:val="18"/>
                <w:szCs w:val="18"/>
              </w:rPr>
              <w:t xml:space="preserve"> se encuentra registrado en el Registro de No Elegibles (RENOES), o el que haga sus veces.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41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434" w:hanging="284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Del Gestor de Proyectos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41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Default="00C243AC" w:rsidP="00C243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Cuenta con grado académico bachiller o título universitario.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Tr="005256EC">
        <w:trPr>
          <w:trHeight w:val="41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Default="00C243AC" w:rsidP="00C243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Tiene experiencia en gestión logística o administrativa de al menos un (01) proyecto con fondos concursables.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3AC" w:rsidRPr="001B0BFC" w:rsidTr="005256EC">
        <w:trPr>
          <w:trHeight w:val="6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Default="00C243AC" w:rsidP="00C243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 w:rsidRPr="001B0B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cuentan con antecedentes penales y/o judiciales, o haber sido sentenciados por delitos cometidos en agravio del Estado.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Pr="001B0BF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36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243AC" w:rsidRPr="001B0BFC" w:rsidTr="005256EC">
        <w:trPr>
          <w:trHeight w:val="4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Default="00C243AC" w:rsidP="00C243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 w:rsidRPr="001B0B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cuentan con sanciones vigentes registradas en el Registro Nacional de Sanciones de Destitución y Despido (RNSDD).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Pr="001B0BF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36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243AC" w:rsidRPr="001B0BFC" w:rsidTr="005256EC">
        <w:trPr>
          <w:trHeight w:val="56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Default="00C243AC" w:rsidP="00C243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 w:rsidRPr="001B0B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cuentan con sanciones por infracciones graves y muy graves vigentes en las instituciones donde realicen labores de investigación o desarrollo tecnológico.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Pr="001B0BF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36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243AC" w:rsidRPr="001B0BFC" w:rsidTr="005256EC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Default="00C243AC" w:rsidP="00C243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left"/>
              <w:rPr>
                <w:color w:val="000000"/>
                <w:sz w:val="18"/>
                <w:szCs w:val="18"/>
              </w:rPr>
            </w:pPr>
            <w:r w:rsidRPr="001B0BFC">
              <w:rPr>
                <w:b/>
                <w:color w:val="000000"/>
                <w:sz w:val="18"/>
                <w:szCs w:val="18"/>
              </w:rPr>
              <w:t>NO</w:t>
            </w:r>
            <w:r w:rsidRPr="001B0B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se encuentran reportados en el Registro de Deudores Alimentarios Morosos del Poder Judicial (REDAM).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3AC" w:rsidRPr="001B0BFC" w:rsidRDefault="00C243AC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36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sdt>
      <w:sdtPr>
        <w:tag w:val="goog_rdk_505"/>
        <w:id w:val="-68192831"/>
      </w:sdtPr>
      <w:sdtContent>
        <w:p w:rsidR="00C243AC" w:rsidRDefault="00C243AC" w:rsidP="00C243AC">
          <w:pPr>
            <w:spacing w:after="160" w:line="259" w:lineRule="auto"/>
          </w:pPr>
          <w:sdt>
            <w:sdtPr>
              <w:tag w:val="goog_rdk_504"/>
              <w:id w:val="-2145185673"/>
              <w:showingPlcHdr/>
            </w:sdtPr>
            <w:sdtContent>
              <w:r>
                <w:t xml:space="preserve">     </w:t>
              </w:r>
            </w:sdtContent>
          </w:sdt>
        </w:p>
      </w:sdtContent>
    </w:sdt>
    <w:p w:rsidR="00C243AC" w:rsidRDefault="00C243AC" w:rsidP="00C243AC">
      <w:pPr>
        <w:spacing w:after="160" w:line="259" w:lineRule="auto"/>
        <w:rPr>
          <w:sz w:val="18"/>
          <w:szCs w:val="18"/>
        </w:rPr>
      </w:pPr>
      <w:bookmarkStart w:id="2" w:name="_GoBack"/>
      <w:bookmarkEnd w:id="2"/>
    </w:p>
    <w:p w:rsidR="00C243AC" w:rsidRDefault="00C243AC" w:rsidP="00C243AC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En caso la información proporcionada resulte ser falsa, se incurre en los delitos de falsa declaración en proceso administrativo (artículo 411º del Código Penal), falsedad ideológica (artículo 428° del Código Penal) o falsedad genérica (artículo 438º del Código Penal), sin perjuicio de las demás sanciones que pudieran corresponder.</w:t>
      </w:r>
    </w:p>
    <w:p w:rsidR="00C243AC" w:rsidRDefault="00C243AC" w:rsidP="00C243A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243AC" w:rsidRDefault="00C243AC" w:rsidP="00C243A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:rsidR="00C243AC" w:rsidRDefault="00C243AC" w:rsidP="00C243A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243AC" w:rsidRDefault="00C243AC" w:rsidP="00C243AC">
      <w:pPr>
        <w:spacing w:after="160" w:line="259" w:lineRule="auto"/>
        <w:rPr>
          <w:sz w:val="20"/>
          <w:szCs w:val="20"/>
        </w:rPr>
      </w:pPr>
    </w:p>
    <w:p w:rsidR="00C243AC" w:rsidRDefault="00C243AC" w:rsidP="00C243A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</w:p>
    <w:p w:rsidR="00C243AC" w:rsidRDefault="00C243AC" w:rsidP="00C243A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C243AC" w:rsidRDefault="00C243AC" w:rsidP="00C243A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DNI N</w:t>
      </w:r>
      <w:proofErr w:type="gramStart"/>
      <w:r>
        <w:rPr>
          <w:sz w:val="20"/>
          <w:szCs w:val="20"/>
        </w:rPr>
        <w:t>° ................................................</w:t>
      </w:r>
      <w:proofErr w:type="gramEnd"/>
    </w:p>
    <w:p w:rsidR="00C243AC" w:rsidRDefault="00C243AC" w:rsidP="00C243AC">
      <w:pPr>
        <w:tabs>
          <w:tab w:val="left" w:pos="1320"/>
        </w:tabs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C243AC" w:rsidRDefault="00C243AC" w:rsidP="00C243AC">
      <w:pPr>
        <w:spacing w:after="160" w:line="259" w:lineRule="auto"/>
        <w:jc w:val="left"/>
        <w:rPr>
          <w:sz w:val="16"/>
          <w:szCs w:val="16"/>
        </w:rPr>
      </w:pPr>
    </w:p>
    <w:p w:rsidR="00D90EFB" w:rsidRPr="00C243AC" w:rsidRDefault="00D90EFB" w:rsidP="00C243AC">
      <w:r w:rsidRPr="00C243AC">
        <w:t xml:space="preserve"> </w:t>
      </w:r>
    </w:p>
    <w:sectPr w:rsidR="00D90EFB" w:rsidRPr="00C243AC" w:rsidSect="002C0EDC">
      <w:footerReference w:type="default" r:id="rId7"/>
      <w:pgSz w:w="11906" w:h="16838"/>
      <w:pgMar w:top="1417" w:right="113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A1" w:rsidRDefault="004E6FA1" w:rsidP="00226D3B">
      <w:pPr>
        <w:spacing w:after="0" w:line="240" w:lineRule="auto"/>
      </w:pPr>
      <w:r>
        <w:separator/>
      </w:r>
    </w:p>
  </w:endnote>
  <w:endnote w:type="continuationSeparator" w:id="0">
    <w:p w:rsidR="004E6FA1" w:rsidRDefault="004E6FA1" w:rsidP="0022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049934"/>
      <w:docPartObj>
        <w:docPartGallery w:val="Page Numbers (Bottom of Page)"/>
        <w:docPartUnique/>
      </w:docPartObj>
    </w:sdtPr>
    <w:sdtEndPr/>
    <w:sdtContent>
      <w:p w:rsidR="00AC11C0" w:rsidRDefault="00AC11C0">
        <w:pPr>
          <w:pStyle w:val="Piedepgina"/>
          <w:jc w:val="center"/>
        </w:pPr>
        <w:r w:rsidRPr="00C667AF">
          <w:rPr>
            <w:noProof/>
            <w:color w:val="000000"/>
            <w:lang w:val="es-PE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2011B60" wp14:editId="5F8422CA">
                  <wp:simplePos x="0" y="0"/>
                  <wp:positionH relativeFrom="column">
                    <wp:posOffset>-244549</wp:posOffset>
                  </wp:positionH>
                  <wp:positionV relativeFrom="paragraph">
                    <wp:posOffset>13822</wp:posOffset>
                  </wp:positionV>
                  <wp:extent cx="1341912" cy="273050"/>
                  <wp:effectExtent l="0" t="0" r="0" b="0"/>
                  <wp:wrapNone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1912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1C0" w:rsidRDefault="00AC11C0" w:rsidP="00AC11C0">
                              <w:r>
                                <w:t>E075-2024-01-BM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011B60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9.25pt;margin-top:1.1pt;width:105.6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" filled="f" stroked="f">
                  <v:textbox>
                    <w:txbxContent>
                      <w:p w:rsidR="00AC11C0" w:rsidRDefault="00AC11C0" w:rsidP="00AC11C0">
                        <w:r>
                          <w:t>E075-2024-01-BM</w:t>
                        </w:r>
                      </w:p>
                    </w:txbxContent>
                  </v:textbox>
                </v:shape>
              </w:pict>
            </mc:Fallback>
          </mc:AlternateContent>
        </w:r>
        <w:sdt>
          <w:sdtPr>
            <w:id w:val="52513757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6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6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F16C3B" w:rsidRPr="002503F6" w:rsidRDefault="00F16C3B" w:rsidP="00F16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noProof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A1" w:rsidRDefault="004E6FA1" w:rsidP="00226D3B">
      <w:pPr>
        <w:spacing w:after="0" w:line="240" w:lineRule="auto"/>
      </w:pPr>
      <w:r>
        <w:separator/>
      </w:r>
    </w:p>
  </w:footnote>
  <w:footnote w:type="continuationSeparator" w:id="0">
    <w:p w:rsidR="004E6FA1" w:rsidRDefault="004E6FA1" w:rsidP="00226D3B">
      <w:pPr>
        <w:spacing w:after="0" w:line="240" w:lineRule="auto"/>
      </w:pPr>
      <w:r>
        <w:continuationSeparator/>
      </w:r>
    </w:p>
  </w:footnote>
  <w:footnote w:id="1">
    <w:p w:rsidR="00C243AC" w:rsidRDefault="00C243AC" w:rsidP="00C243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2"/>
        </w:tabs>
        <w:spacing w:before="88" w:after="0"/>
        <w:ind w:right="140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  <w:sz w:val="16"/>
          <w:szCs w:val="16"/>
        </w:rPr>
        <w:t>Texto Único Ordenado de la Ley Nº 27444 – Ley del Procedimiento Administrativo General, aprobado por Decreto Supremo N° 004-2019-JUS, Título Preliminar, artículo IV, numeral 1</w:t>
      </w:r>
      <w:r>
        <w:rPr>
          <w:b/>
          <w:sz w:val="16"/>
          <w:szCs w:val="16"/>
        </w:rPr>
        <w:t xml:space="preserve">1.7. Principio de presunción de veracidad – </w:t>
      </w:r>
      <w:r>
        <w:rPr>
          <w:b/>
          <w:i/>
          <w:sz w:val="16"/>
          <w:szCs w:val="16"/>
        </w:rPr>
        <w:t>“</w:t>
      </w:r>
      <w:r>
        <w:rPr>
          <w:i/>
          <w:sz w:val="16"/>
          <w:szCs w:val="16"/>
        </w:rPr>
        <w:t>En la tramitación del procedimiento administrativo, se presume que los documentos y declaraciones formulados por los administrados en la forma prescrita por esta Ley, responden a la verdad de los hechos que ellos afirman. Esta presunción admite prueba en contrario”</w:t>
      </w:r>
      <w:r>
        <w:rPr>
          <w:sz w:val="16"/>
          <w:szCs w:val="16"/>
        </w:rPr>
        <w:t>. En concordancia con lo dispuesto en el artículo 51° de la misma norma.</w:t>
      </w:r>
      <w:r>
        <w:rPr>
          <w:color w:val="000000"/>
          <w:sz w:val="16"/>
          <w:szCs w:val="16"/>
        </w:rPr>
        <w:t xml:space="preserve"> </w:t>
      </w:r>
    </w:p>
  </w:footnote>
  <w:footnote w:id="2">
    <w:p w:rsidR="00C243AC" w:rsidRPr="001B0BFC" w:rsidRDefault="00C243AC" w:rsidP="00C243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 w:rsidRPr="001B0BFC">
        <w:rPr>
          <w:color w:val="000000"/>
          <w:sz w:val="16"/>
          <w:szCs w:val="16"/>
        </w:rPr>
        <w:footnoteRef/>
      </w:r>
      <w:r w:rsidRPr="001B0BFC">
        <w:rPr>
          <w:color w:val="000000"/>
          <w:sz w:val="16"/>
          <w:szCs w:val="16"/>
        </w:rPr>
        <w:t xml:space="preserve"> El CONFLICTO de INTERES </w:t>
      </w:r>
      <w:r>
        <w:rPr>
          <w:color w:val="000000"/>
          <w:sz w:val="16"/>
          <w:szCs w:val="16"/>
        </w:rPr>
        <w:t>se presenta cuando el servidor, funcionario o quien ejerce función pública tiene o podría tener intereses personales, laborales, económicos, familiares o financieros que pudieran afectar el desempeño independiente, imparcial y objetivo de sus funciones, o estar en conflicto con los deberes y funciones a su cargo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827"/>
    <w:multiLevelType w:val="multilevel"/>
    <w:tmpl w:val="3D80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E3DDB"/>
    <w:multiLevelType w:val="multilevel"/>
    <w:tmpl w:val="55D42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25E3B"/>
    <w:multiLevelType w:val="multilevel"/>
    <w:tmpl w:val="8A16E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8D7591"/>
    <w:multiLevelType w:val="multilevel"/>
    <w:tmpl w:val="55D42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E1D19"/>
    <w:multiLevelType w:val="multilevel"/>
    <w:tmpl w:val="019C040A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abstractNum w:abstractNumId="5" w15:restartNumberingAfterBreak="0">
    <w:nsid w:val="743B5680"/>
    <w:multiLevelType w:val="multilevel"/>
    <w:tmpl w:val="54CEE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BB7BA1"/>
    <w:multiLevelType w:val="multilevel"/>
    <w:tmpl w:val="6B32F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3B"/>
    <w:rsid w:val="000173B5"/>
    <w:rsid w:val="000B3530"/>
    <w:rsid w:val="001B2959"/>
    <w:rsid w:val="001B559B"/>
    <w:rsid w:val="001B6B44"/>
    <w:rsid w:val="00226D3B"/>
    <w:rsid w:val="002503F6"/>
    <w:rsid w:val="002C0EDC"/>
    <w:rsid w:val="00353789"/>
    <w:rsid w:val="00416CF6"/>
    <w:rsid w:val="004E6FA1"/>
    <w:rsid w:val="007F66B3"/>
    <w:rsid w:val="00A24115"/>
    <w:rsid w:val="00AC11C0"/>
    <w:rsid w:val="00C243AC"/>
    <w:rsid w:val="00D34BF1"/>
    <w:rsid w:val="00D90EFB"/>
    <w:rsid w:val="00F1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6FCCED-BD83-415D-806B-F2459F9D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3B"/>
    <w:pPr>
      <w:spacing w:after="120" w:line="276" w:lineRule="auto"/>
      <w:jc w:val="both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226D3B"/>
    <w:pPr>
      <w:spacing w:before="120"/>
      <w:ind w:left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D3B"/>
    <w:rPr>
      <w:rFonts w:ascii="Arial" w:eastAsia="Arial" w:hAnsi="Arial" w:cs="Arial"/>
      <w:b/>
      <w:caps/>
      <w:lang w:val="es-ES" w:eastAsia="es-PE"/>
    </w:rPr>
  </w:style>
  <w:style w:type="table" w:styleId="Tablaconcuadrcula">
    <w:name w:val="Table Grid"/>
    <w:aliases w:val="EY Table,EY Question Table"/>
    <w:basedOn w:val="Tablanormal"/>
    <w:uiPriority w:val="39"/>
    <w:rsid w:val="00226D3B"/>
    <w:pPr>
      <w:spacing w:after="0" w:line="240" w:lineRule="auto"/>
      <w:jc w:val="both"/>
    </w:pPr>
    <w:rPr>
      <w:rFonts w:ascii="Arial" w:eastAsia="Arial" w:hAnsi="Arial" w:cs="Arial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226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C3B"/>
    <w:rPr>
      <w:rFonts w:ascii="Arial" w:eastAsia="Arial" w:hAnsi="Arial" w:cs="Arial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C3B"/>
    <w:rPr>
      <w:rFonts w:ascii="Arial" w:eastAsia="Arial" w:hAnsi="Arial" w:cs="Arial"/>
      <w:lang w:val="es-ES" w:eastAsia="es-PE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C243AC"/>
    <w:rPr>
      <w:rFonts w:ascii="Arial" w:eastAsia="Arial" w:hAnsi="Arial" w:cs="Arial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Movil2</dc:creator>
  <cp:keywords/>
  <dc:description/>
  <cp:lastModifiedBy>Usuario Movil2</cp:lastModifiedBy>
  <cp:revision>4</cp:revision>
  <dcterms:created xsi:type="dcterms:W3CDTF">2024-12-03T19:23:00Z</dcterms:created>
  <dcterms:modified xsi:type="dcterms:W3CDTF">2024-12-03T19:58:00Z</dcterms:modified>
</cp:coreProperties>
</file>