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76FD" w14:textId="77777777" w:rsidR="003149D9" w:rsidRDefault="003149D9" w:rsidP="003149D9">
      <w:pPr>
        <w:pStyle w:val="Ttulo1"/>
        <w:numPr>
          <w:ilvl w:val="0"/>
          <w:numId w:val="0"/>
        </w:numPr>
        <w:ind w:left="360" w:hanging="360"/>
      </w:pPr>
      <w:bookmarkStart w:id="0" w:name="_Toc117881624"/>
      <w:r>
        <w:t>Anexo 7: Evaluación, selección Y RESULTADOS</w:t>
      </w:r>
      <w:bookmarkEnd w:id="0"/>
    </w:p>
    <w:p w14:paraId="6527A558" w14:textId="77777777" w:rsidR="003149D9" w:rsidRDefault="003149D9" w:rsidP="003149D9">
      <w:pPr>
        <w:spacing w:after="120"/>
        <w:rPr>
          <w:b/>
          <w:smallCaps/>
          <w:sz w:val="14"/>
          <w:szCs w:val="14"/>
        </w:rPr>
      </w:pPr>
    </w:p>
    <w:p w14:paraId="3CFF0E37" w14:textId="77777777" w:rsidR="003149D9" w:rsidRDefault="003149D9" w:rsidP="003149D9">
      <w:pPr>
        <w:rPr>
          <w:sz w:val="20"/>
          <w:szCs w:val="20"/>
        </w:rPr>
      </w:pPr>
      <w:bookmarkStart w:id="1" w:name="_heading=h.1pxezwc" w:colFirst="0" w:colLast="0"/>
      <w:bookmarkEnd w:id="1"/>
      <w:r>
        <w:rPr>
          <w:sz w:val="20"/>
          <w:szCs w:val="20"/>
        </w:rPr>
        <w:t xml:space="preserve">El Programa PROCIENCIA, a través de la </w:t>
      </w:r>
      <w:proofErr w:type="gramStart"/>
      <w:r>
        <w:rPr>
          <w:sz w:val="20"/>
          <w:szCs w:val="20"/>
        </w:rPr>
        <w:t>Sub Unidad</w:t>
      </w:r>
      <w:proofErr w:type="gramEnd"/>
      <w:r>
        <w:rPr>
          <w:sz w:val="20"/>
          <w:szCs w:val="20"/>
        </w:rPr>
        <w:t xml:space="preserve"> de Selección de Beneficiarios</w:t>
      </w:r>
      <w:r>
        <w:rPr>
          <w:sz w:val="20"/>
          <w:szCs w:val="20"/>
        </w:rPr>
        <w:br/>
        <w:t>(SUSB), es responsable del proceso de evaluación y selección de las propuestas</w:t>
      </w:r>
      <w:r>
        <w:rPr>
          <w:sz w:val="20"/>
          <w:szCs w:val="20"/>
        </w:rPr>
        <w:br/>
        <w:t>presentadas, hasta la publicación de los resultados del concurso.</w:t>
      </w:r>
    </w:p>
    <w:p w14:paraId="1FD12761" w14:textId="77777777" w:rsidR="003149D9" w:rsidRDefault="003149D9" w:rsidP="003149D9"/>
    <w:p w14:paraId="35E06E15" w14:textId="77777777" w:rsidR="003149D9" w:rsidRDefault="003149D9" w:rsidP="003149D9">
      <w:pPr>
        <w:numPr>
          <w:ilvl w:val="0"/>
          <w:numId w:val="24"/>
        </w:numPr>
        <w:spacing w:after="240"/>
        <w:ind w:left="284" w:hanging="284"/>
        <w:rPr>
          <w:b/>
        </w:rPr>
      </w:pPr>
      <w:bookmarkStart w:id="2" w:name="_heading=h.49x2ik5" w:colFirst="0" w:colLast="0"/>
      <w:bookmarkEnd w:id="2"/>
      <w:r>
        <w:rPr>
          <w:b/>
        </w:rPr>
        <w:t xml:space="preserve">Proceso de Evaluación y Selección </w:t>
      </w:r>
    </w:p>
    <w:p w14:paraId="7DEBFE28" w14:textId="77777777" w:rsidR="003149D9" w:rsidRDefault="003149D9" w:rsidP="003149D9">
      <w:pPr>
        <w:numPr>
          <w:ilvl w:val="1"/>
          <w:numId w:val="21"/>
        </w:numPr>
        <w:spacing w:after="240"/>
        <w:ind w:left="426" w:hanging="426"/>
        <w:rPr>
          <w:b/>
        </w:rPr>
      </w:pPr>
      <w:bookmarkStart w:id="3" w:name="_heading=h.1v1yuxt" w:colFirst="0" w:colLast="0"/>
      <w:bookmarkEnd w:id="3"/>
      <w:r>
        <w:rPr>
          <w:b/>
        </w:rPr>
        <w:t>Elegibilidad</w:t>
      </w:r>
    </w:p>
    <w:p w14:paraId="61823F43" w14:textId="77777777" w:rsidR="003149D9" w:rsidRDefault="003149D9" w:rsidP="003149D9">
      <w:pPr>
        <w:rPr>
          <w:sz w:val="20"/>
          <w:szCs w:val="20"/>
        </w:rPr>
      </w:pPr>
      <w:r>
        <w:rPr>
          <w:sz w:val="20"/>
          <w:szCs w:val="20"/>
        </w:rPr>
        <w:t>Consiste en la verificación de los requisitos de elegibilidad según lo dispuesto en el numeral 1.</w:t>
      </w:r>
      <w:r w:rsidRPr="00480BC4">
        <w:rPr>
          <w:sz w:val="20"/>
          <w:szCs w:val="20"/>
        </w:rPr>
        <w:t>6</w:t>
      </w:r>
      <w:r>
        <w:rPr>
          <w:sz w:val="20"/>
          <w:szCs w:val="20"/>
        </w:rPr>
        <w:t xml:space="preserve"> Modalidades, 2.2. Público Objetivo, 2.3 Conformación del equipo, y con los requisitos señalados en los documentos de postulación de las presentes Bases. El cumplimiento o incumplimiento de dichos requisitos determinan las postulaciones aptas y no aptas, respectivamente.</w:t>
      </w:r>
    </w:p>
    <w:p w14:paraId="5CC1DB8F" w14:textId="77777777" w:rsidR="003149D9" w:rsidRDefault="003149D9" w:rsidP="003149D9">
      <w:pPr>
        <w:rPr>
          <w:sz w:val="16"/>
          <w:szCs w:val="16"/>
        </w:rPr>
      </w:pPr>
    </w:p>
    <w:p w14:paraId="1410DE36" w14:textId="77777777" w:rsidR="003149D9" w:rsidRDefault="003149D9" w:rsidP="003149D9">
      <w:pPr>
        <w:rPr>
          <w:sz w:val="20"/>
          <w:szCs w:val="20"/>
        </w:rPr>
      </w:pPr>
      <w:r>
        <w:rPr>
          <w:sz w:val="20"/>
          <w:szCs w:val="20"/>
        </w:rPr>
        <w:t>La verificación de documentos de elegibilidad se podrá realizar en paralelo a la etapa de evaluación.</w:t>
      </w:r>
    </w:p>
    <w:p w14:paraId="66296840" w14:textId="77777777" w:rsidR="003149D9" w:rsidRDefault="003149D9" w:rsidP="003149D9">
      <w:pPr>
        <w:rPr>
          <w:rFonts w:ascii="Roboto" w:eastAsia="Roboto" w:hAnsi="Roboto" w:cs="Roboto"/>
          <w:color w:val="202124"/>
          <w:sz w:val="20"/>
          <w:szCs w:val="20"/>
          <w:highlight w:val="white"/>
        </w:rPr>
      </w:pPr>
    </w:p>
    <w:p w14:paraId="5D9146A6" w14:textId="77777777" w:rsidR="003149D9" w:rsidRDefault="003149D9" w:rsidP="003149D9">
      <w:pPr>
        <w:rPr>
          <w:sz w:val="20"/>
          <w:szCs w:val="20"/>
        </w:rPr>
      </w:pPr>
      <w:r>
        <w:rPr>
          <w:sz w:val="20"/>
          <w:szCs w:val="20"/>
        </w:rPr>
        <w:t>Se podrá solicitar a los postulantes los documentos probatorios de las declaraciones juradas presentadas en cualquier momento del proceso de evaluación y selección, manteniendo el principio de equidad para todos los postulantes.</w:t>
      </w:r>
    </w:p>
    <w:p w14:paraId="2950419F" w14:textId="77777777" w:rsidR="003149D9" w:rsidRDefault="003149D9" w:rsidP="003149D9">
      <w:pPr>
        <w:rPr>
          <w:sz w:val="20"/>
          <w:szCs w:val="20"/>
        </w:rPr>
      </w:pPr>
    </w:p>
    <w:p w14:paraId="06F23925" w14:textId="77777777" w:rsidR="003149D9" w:rsidRDefault="003149D9" w:rsidP="003149D9">
      <w:pPr>
        <w:rPr>
          <w:sz w:val="20"/>
          <w:szCs w:val="20"/>
        </w:rPr>
      </w:pPr>
      <w:r>
        <w:rPr>
          <w:sz w:val="20"/>
          <w:szCs w:val="20"/>
        </w:rPr>
        <w:t>Mayor detalle se podrá́ encontrar en la Cartilla de Elegibilidad.</w:t>
      </w:r>
    </w:p>
    <w:p w14:paraId="158705C1" w14:textId="77777777" w:rsidR="003149D9" w:rsidRDefault="003149D9" w:rsidP="003149D9">
      <w:pPr>
        <w:rPr>
          <w:sz w:val="16"/>
          <w:szCs w:val="16"/>
        </w:rPr>
      </w:pPr>
    </w:p>
    <w:p w14:paraId="77F47143" w14:textId="77777777" w:rsidR="003149D9" w:rsidRDefault="003149D9" w:rsidP="003149D9">
      <w:pPr>
        <w:spacing w:after="240"/>
        <w:rPr>
          <w:b/>
        </w:rPr>
      </w:pPr>
      <w:bookmarkStart w:id="4" w:name="_heading=h.4f1mdlm" w:colFirst="0" w:colLast="0"/>
      <w:bookmarkEnd w:id="4"/>
      <w:r>
        <w:rPr>
          <w:b/>
        </w:rPr>
        <w:t xml:space="preserve">1.2. Evaluación de Propuestas </w:t>
      </w:r>
    </w:p>
    <w:p w14:paraId="77AA015C" w14:textId="77777777" w:rsidR="003149D9" w:rsidRDefault="003149D9" w:rsidP="003149D9">
      <w:pPr>
        <w:rPr>
          <w:color w:val="000000"/>
          <w:sz w:val="20"/>
          <w:szCs w:val="20"/>
        </w:rPr>
      </w:pPr>
      <w:r>
        <w:rPr>
          <w:color w:val="000000"/>
          <w:sz w:val="20"/>
          <w:szCs w:val="20"/>
        </w:rPr>
        <w:t>La evaluación de las propuestas es realizada por evaluadores externos, quienes son</w:t>
      </w:r>
      <w:r>
        <w:rPr>
          <w:color w:val="000000"/>
          <w:sz w:val="20"/>
          <w:szCs w:val="20"/>
        </w:rPr>
        <w:br/>
        <w:t>investigadores y profesionales expertos de probada experiencia en el ámbito de las áreas temáticas de las postulaciones.</w:t>
      </w:r>
    </w:p>
    <w:p w14:paraId="50032786" w14:textId="5447FBB3" w:rsidR="003149D9" w:rsidRDefault="003149D9" w:rsidP="003149D9">
      <w:pPr>
        <w:rPr>
          <w:color w:val="000000"/>
          <w:sz w:val="20"/>
          <w:szCs w:val="20"/>
        </w:rPr>
      </w:pPr>
      <w:r>
        <w:rPr>
          <w:color w:val="000000"/>
          <w:sz w:val="20"/>
          <w:szCs w:val="20"/>
        </w:rPr>
        <w:br/>
      </w:r>
      <w:r w:rsidRPr="00117B3D">
        <w:rPr>
          <w:color w:val="000000"/>
          <w:sz w:val="20"/>
          <w:szCs w:val="20"/>
        </w:rPr>
        <w:t xml:space="preserve">El proceso de evaluación es simple ciego, por consiguiente, </w:t>
      </w:r>
      <w:r w:rsidR="006D1AF5">
        <w:rPr>
          <w:color w:val="000000"/>
          <w:sz w:val="20"/>
          <w:szCs w:val="20"/>
        </w:rPr>
        <w:t xml:space="preserve">se mantiene </w:t>
      </w:r>
      <w:r w:rsidR="001E5B7C">
        <w:rPr>
          <w:color w:val="000000"/>
          <w:sz w:val="20"/>
          <w:szCs w:val="20"/>
        </w:rPr>
        <w:t>de forma confidencial la identidad de los evaluadores.</w:t>
      </w:r>
    </w:p>
    <w:p w14:paraId="24101852" w14:textId="77777777" w:rsidR="003149D9" w:rsidRDefault="003149D9" w:rsidP="003149D9">
      <w:pPr>
        <w:rPr>
          <w:sz w:val="20"/>
          <w:szCs w:val="20"/>
        </w:rPr>
      </w:pPr>
    </w:p>
    <w:p w14:paraId="1881D70F" w14:textId="77777777" w:rsidR="003149D9" w:rsidRDefault="003149D9" w:rsidP="003149D9">
      <w:pPr>
        <w:rPr>
          <w:sz w:val="16"/>
          <w:szCs w:val="16"/>
        </w:rPr>
      </w:pPr>
      <w:r w:rsidRPr="00D21A5C">
        <w:rPr>
          <w:sz w:val="20"/>
          <w:szCs w:val="20"/>
        </w:rPr>
        <w:t>La evaluación externa será realizada sobre la base de la siguiente escala</w:t>
      </w:r>
      <w:r>
        <w:rPr>
          <w:sz w:val="20"/>
          <w:szCs w:val="20"/>
        </w:rPr>
        <w:t xml:space="preserve"> por criterio</w:t>
      </w:r>
      <w:r>
        <w:rPr>
          <w:rFonts w:ascii="ArialMT" w:eastAsia="ArialMT" w:hAnsi="ArialMT" w:cs="ArialMT"/>
          <w:color w:val="000000"/>
        </w:rPr>
        <w:t>:</w:t>
      </w:r>
    </w:p>
    <w:p w14:paraId="4824290C" w14:textId="77777777" w:rsidR="003149D9" w:rsidRDefault="003149D9" w:rsidP="003149D9">
      <w:pPr>
        <w:rPr>
          <w:sz w:val="16"/>
          <w:szCs w:val="16"/>
        </w:rPr>
      </w:pPr>
    </w:p>
    <w:tbl>
      <w:tblPr>
        <w:tblW w:w="8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276"/>
        <w:gridCol w:w="1418"/>
        <w:gridCol w:w="992"/>
        <w:gridCol w:w="1134"/>
        <w:gridCol w:w="1405"/>
      </w:tblGrid>
      <w:tr w:rsidR="003149D9" w14:paraId="0CD03161" w14:textId="77777777" w:rsidTr="002B45F1">
        <w:trPr>
          <w:jc w:val="center"/>
        </w:trPr>
        <w:tc>
          <w:tcPr>
            <w:tcW w:w="8488" w:type="dxa"/>
            <w:gridSpan w:val="6"/>
            <w:tcBorders>
              <w:bottom w:val="single" w:sz="4" w:space="0" w:color="000000"/>
            </w:tcBorders>
            <w:shd w:val="clear" w:color="auto" w:fill="D8D8D8"/>
            <w:vAlign w:val="center"/>
          </w:tcPr>
          <w:p w14:paraId="2E479FF4" w14:textId="77777777" w:rsidR="003149D9" w:rsidRDefault="003149D9" w:rsidP="002B45F1">
            <w:pPr>
              <w:jc w:val="center"/>
              <w:rPr>
                <w:b/>
                <w:sz w:val="18"/>
                <w:szCs w:val="18"/>
              </w:rPr>
            </w:pPr>
            <w:r>
              <w:rPr>
                <w:b/>
                <w:sz w:val="18"/>
                <w:szCs w:val="18"/>
              </w:rPr>
              <w:t>Escala de Calificación</w:t>
            </w:r>
          </w:p>
        </w:tc>
      </w:tr>
      <w:tr w:rsidR="003149D9" w14:paraId="54BBFD92" w14:textId="77777777" w:rsidTr="002B45F1">
        <w:trPr>
          <w:jc w:val="center"/>
        </w:trPr>
        <w:tc>
          <w:tcPr>
            <w:tcW w:w="2263" w:type="dxa"/>
            <w:shd w:val="clear" w:color="auto" w:fill="auto"/>
            <w:vAlign w:val="center"/>
          </w:tcPr>
          <w:p w14:paraId="2A0312A2" w14:textId="77777777" w:rsidR="003149D9" w:rsidRPr="0096579E" w:rsidRDefault="003149D9" w:rsidP="002B45F1">
            <w:pPr>
              <w:jc w:val="center"/>
              <w:rPr>
                <w:sz w:val="18"/>
                <w:szCs w:val="18"/>
              </w:rPr>
            </w:pPr>
            <w:r w:rsidRPr="0096579E">
              <w:rPr>
                <w:sz w:val="18"/>
                <w:szCs w:val="18"/>
              </w:rPr>
              <w:t>No cumple con el criterio</w:t>
            </w:r>
          </w:p>
        </w:tc>
        <w:tc>
          <w:tcPr>
            <w:tcW w:w="1276" w:type="dxa"/>
            <w:shd w:val="clear" w:color="auto" w:fill="auto"/>
            <w:vAlign w:val="center"/>
          </w:tcPr>
          <w:p w14:paraId="52EE93C3" w14:textId="77777777" w:rsidR="003149D9" w:rsidRDefault="003149D9" w:rsidP="002B45F1">
            <w:pPr>
              <w:jc w:val="center"/>
              <w:rPr>
                <w:sz w:val="18"/>
                <w:szCs w:val="18"/>
              </w:rPr>
            </w:pPr>
            <w:r>
              <w:rPr>
                <w:sz w:val="18"/>
                <w:szCs w:val="18"/>
              </w:rPr>
              <w:t>Deficiente</w:t>
            </w:r>
          </w:p>
        </w:tc>
        <w:tc>
          <w:tcPr>
            <w:tcW w:w="1418" w:type="dxa"/>
            <w:shd w:val="clear" w:color="auto" w:fill="auto"/>
            <w:vAlign w:val="center"/>
          </w:tcPr>
          <w:p w14:paraId="25A7818C" w14:textId="77777777" w:rsidR="003149D9" w:rsidRDefault="003149D9" w:rsidP="002B45F1">
            <w:pPr>
              <w:jc w:val="center"/>
              <w:rPr>
                <w:sz w:val="18"/>
                <w:szCs w:val="18"/>
              </w:rPr>
            </w:pPr>
            <w:r>
              <w:rPr>
                <w:sz w:val="18"/>
                <w:szCs w:val="18"/>
              </w:rPr>
              <w:t>Regular</w:t>
            </w:r>
          </w:p>
        </w:tc>
        <w:tc>
          <w:tcPr>
            <w:tcW w:w="992" w:type="dxa"/>
            <w:shd w:val="clear" w:color="auto" w:fill="auto"/>
            <w:vAlign w:val="center"/>
          </w:tcPr>
          <w:p w14:paraId="2621AC4E" w14:textId="77777777" w:rsidR="003149D9" w:rsidRDefault="003149D9" w:rsidP="002B45F1">
            <w:pPr>
              <w:jc w:val="center"/>
              <w:rPr>
                <w:sz w:val="18"/>
                <w:szCs w:val="18"/>
              </w:rPr>
            </w:pPr>
            <w:r>
              <w:rPr>
                <w:sz w:val="18"/>
                <w:szCs w:val="18"/>
              </w:rPr>
              <w:t>Bueno</w:t>
            </w:r>
          </w:p>
        </w:tc>
        <w:tc>
          <w:tcPr>
            <w:tcW w:w="1134" w:type="dxa"/>
            <w:shd w:val="clear" w:color="auto" w:fill="auto"/>
            <w:vAlign w:val="center"/>
          </w:tcPr>
          <w:p w14:paraId="74DBFB02" w14:textId="77777777" w:rsidR="003149D9" w:rsidRDefault="003149D9" w:rsidP="002B45F1">
            <w:pPr>
              <w:jc w:val="center"/>
              <w:rPr>
                <w:sz w:val="18"/>
                <w:szCs w:val="18"/>
              </w:rPr>
            </w:pPr>
            <w:r>
              <w:rPr>
                <w:sz w:val="18"/>
                <w:szCs w:val="18"/>
              </w:rPr>
              <w:t>Muy Bueno</w:t>
            </w:r>
          </w:p>
        </w:tc>
        <w:tc>
          <w:tcPr>
            <w:tcW w:w="1405" w:type="dxa"/>
            <w:shd w:val="clear" w:color="auto" w:fill="auto"/>
            <w:vAlign w:val="center"/>
          </w:tcPr>
          <w:p w14:paraId="3639714A" w14:textId="77777777" w:rsidR="003149D9" w:rsidRDefault="003149D9" w:rsidP="002B45F1">
            <w:pPr>
              <w:jc w:val="center"/>
              <w:rPr>
                <w:sz w:val="18"/>
                <w:szCs w:val="18"/>
              </w:rPr>
            </w:pPr>
            <w:r>
              <w:rPr>
                <w:sz w:val="18"/>
                <w:szCs w:val="18"/>
              </w:rPr>
              <w:t>Sobresaliente</w:t>
            </w:r>
          </w:p>
        </w:tc>
      </w:tr>
      <w:tr w:rsidR="003149D9" w14:paraId="3808BABC" w14:textId="77777777" w:rsidTr="002B45F1">
        <w:trPr>
          <w:jc w:val="center"/>
        </w:trPr>
        <w:tc>
          <w:tcPr>
            <w:tcW w:w="2263" w:type="dxa"/>
            <w:vAlign w:val="center"/>
          </w:tcPr>
          <w:p w14:paraId="4AFBB423" w14:textId="77777777" w:rsidR="003149D9" w:rsidRDefault="003149D9" w:rsidP="002B45F1">
            <w:pPr>
              <w:jc w:val="center"/>
              <w:rPr>
                <w:sz w:val="18"/>
                <w:szCs w:val="18"/>
              </w:rPr>
            </w:pPr>
            <w:r>
              <w:rPr>
                <w:sz w:val="18"/>
                <w:szCs w:val="18"/>
              </w:rPr>
              <w:t>0</w:t>
            </w:r>
          </w:p>
        </w:tc>
        <w:tc>
          <w:tcPr>
            <w:tcW w:w="1276" w:type="dxa"/>
            <w:vAlign w:val="center"/>
          </w:tcPr>
          <w:p w14:paraId="353A8459" w14:textId="77777777" w:rsidR="003149D9" w:rsidRDefault="003149D9" w:rsidP="002B45F1">
            <w:pPr>
              <w:jc w:val="center"/>
              <w:rPr>
                <w:sz w:val="18"/>
                <w:szCs w:val="18"/>
              </w:rPr>
            </w:pPr>
            <w:r>
              <w:rPr>
                <w:sz w:val="18"/>
                <w:szCs w:val="18"/>
              </w:rPr>
              <w:t>1</w:t>
            </w:r>
          </w:p>
        </w:tc>
        <w:tc>
          <w:tcPr>
            <w:tcW w:w="1418" w:type="dxa"/>
            <w:vAlign w:val="center"/>
          </w:tcPr>
          <w:p w14:paraId="20F417CF" w14:textId="77777777" w:rsidR="003149D9" w:rsidRDefault="003149D9" w:rsidP="002B45F1">
            <w:pPr>
              <w:jc w:val="center"/>
              <w:rPr>
                <w:sz w:val="18"/>
                <w:szCs w:val="18"/>
              </w:rPr>
            </w:pPr>
            <w:r>
              <w:rPr>
                <w:sz w:val="18"/>
                <w:szCs w:val="18"/>
              </w:rPr>
              <w:t>2</w:t>
            </w:r>
          </w:p>
        </w:tc>
        <w:tc>
          <w:tcPr>
            <w:tcW w:w="992" w:type="dxa"/>
            <w:vAlign w:val="center"/>
          </w:tcPr>
          <w:p w14:paraId="4F4232FF" w14:textId="77777777" w:rsidR="003149D9" w:rsidRDefault="003149D9" w:rsidP="002B45F1">
            <w:pPr>
              <w:jc w:val="center"/>
              <w:rPr>
                <w:sz w:val="18"/>
                <w:szCs w:val="18"/>
              </w:rPr>
            </w:pPr>
            <w:r>
              <w:rPr>
                <w:sz w:val="18"/>
                <w:szCs w:val="18"/>
              </w:rPr>
              <w:t>3</w:t>
            </w:r>
          </w:p>
        </w:tc>
        <w:tc>
          <w:tcPr>
            <w:tcW w:w="1134" w:type="dxa"/>
            <w:vAlign w:val="center"/>
          </w:tcPr>
          <w:p w14:paraId="39AB2F76" w14:textId="77777777" w:rsidR="003149D9" w:rsidRDefault="003149D9" w:rsidP="002B45F1">
            <w:pPr>
              <w:jc w:val="center"/>
              <w:rPr>
                <w:sz w:val="18"/>
                <w:szCs w:val="18"/>
              </w:rPr>
            </w:pPr>
            <w:r>
              <w:rPr>
                <w:sz w:val="18"/>
                <w:szCs w:val="18"/>
              </w:rPr>
              <w:t>4</w:t>
            </w:r>
          </w:p>
        </w:tc>
        <w:tc>
          <w:tcPr>
            <w:tcW w:w="1405" w:type="dxa"/>
            <w:vAlign w:val="center"/>
          </w:tcPr>
          <w:p w14:paraId="77489F00" w14:textId="77777777" w:rsidR="003149D9" w:rsidRDefault="003149D9" w:rsidP="002B45F1">
            <w:pPr>
              <w:jc w:val="center"/>
              <w:rPr>
                <w:sz w:val="18"/>
                <w:szCs w:val="18"/>
              </w:rPr>
            </w:pPr>
            <w:r>
              <w:rPr>
                <w:sz w:val="18"/>
                <w:szCs w:val="18"/>
              </w:rPr>
              <w:t>5</w:t>
            </w:r>
          </w:p>
        </w:tc>
      </w:tr>
    </w:tbl>
    <w:p w14:paraId="41F0A254" w14:textId="77777777" w:rsidR="003149D9" w:rsidRDefault="003149D9" w:rsidP="003149D9">
      <w:pPr>
        <w:rPr>
          <w:sz w:val="18"/>
          <w:szCs w:val="18"/>
        </w:rPr>
      </w:pPr>
    </w:p>
    <w:p w14:paraId="479036CC" w14:textId="77777777" w:rsidR="003149D9" w:rsidRDefault="003149D9" w:rsidP="003149D9">
      <w:pPr>
        <w:rPr>
          <w:color w:val="000000"/>
          <w:sz w:val="20"/>
          <w:szCs w:val="20"/>
        </w:rPr>
      </w:pPr>
      <w:r>
        <w:rPr>
          <w:color w:val="000000"/>
          <w:sz w:val="20"/>
          <w:szCs w:val="20"/>
        </w:rPr>
        <w:t>La calificación final de la propuesta se obtiene mediante el promedio de la calificación de los evaluadores externos. Una propuesta será considerada APROBADA cuando alcance la calificación promedio igual o mayor a 3.5 puntos.</w:t>
      </w:r>
    </w:p>
    <w:p w14:paraId="0293187D" w14:textId="77777777" w:rsidR="003149D9" w:rsidRDefault="003149D9" w:rsidP="003149D9">
      <w:pPr>
        <w:rPr>
          <w:color w:val="000000"/>
          <w:sz w:val="20"/>
          <w:szCs w:val="20"/>
        </w:rPr>
      </w:pPr>
    </w:p>
    <w:p w14:paraId="601F27DC" w14:textId="77777777" w:rsidR="003149D9" w:rsidRDefault="003149D9" w:rsidP="003149D9">
      <w:pPr>
        <w:rPr>
          <w:color w:val="000000"/>
          <w:sz w:val="20"/>
          <w:szCs w:val="20"/>
        </w:rPr>
      </w:pPr>
      <w:r w:rsidRPr="00117B3D">
        <w:rPr>
          <w:color w:val="000000"/>
          <w:sz w:val="20"/>
          <w:szCs w:val="20"/>
        </w:rPr>
        <w:t>Los criterios para la evaluación de las propuestas son las siguientes:</w:t>
      </w:r>
    </w:p>
    <w:p w14:paraId="26490276" w14:textId="77777777" w:rsidR="003149D9" w:rsidRDefault="003149D9" w:rsidP="003149D9">
      <w:pPr>
        <w:rPr>
          <w:color w:val="000000"/>
          <w:sz w:val="20"/>
          <w:szCs w:val="20"/>
        </w:rPr>
      </w:pPr>
    </w:p>
    <w:p w14:paraId="59F023AF" w14:textId="77777777" w:rsidR="003149D9" w:rsidRPr="00D87889" w:rsidRDefault="003149D9" w:rsidP="003149D9">
      <w:pPr>
        <w:pStyle w:val="Prrafodelista"/>
        <w:numPr>
          <w:ilvl w:val="0"/>
          <w:numId w:val="25"/>
        </w:numPr>
        <w:rPr>
          <w:b/>
          <w:color w:val="000000"/>
          <w:sz w:val="20"/>
          <w:szCs w:val="20"/>
        </w:rPr>
      </w:pPr>
      <w:r w:rsidRPr="00D87889">
        <w:rPr>
          <w:b/>
          <w:color w:val="000000"/>
          <w:sz w:val="20"/>
          <w:szCs w:val="20"/>
        </w:rPr>
        <w:t xml:space="preserve">Conocimiento, experiencia y funciones del </w:t>
      </w:r>
      <w:proofErr w:type="gramStart"/>
      <w:r w:rsidRPr="00D87889">
        <w:rPr>
          <w:b/>
          <w:color w:val="000000"/>
          <w:sz w:val="20"/>
          <w:szCs w:val="20"/>
        </w:rPr>
        <w:t>Responsable</w:t>
      </w:r>
      <w:proofErr w:type="gramEnd"/>
      <w:r w:rsidRPr="00D87889">
        <w:rPr>
          <w:b/>
          <w:color w:val="000000"/>
          <w:sz w:val="20"/>
          <w:szCs w:val="20"/>
        </w:rPr>
        <w:t xml:space="preserve"> Técnico y Co-investigadores</w:t>
      </w:r>
      <w:r>
        <w:rPr>
          <w:b/>
          <w:color w:val="000000"/>
          <w:sz w:val="20"/>
          <w:szCs w:val="20"/>
        </w:rPr>
        <w:t>.</w:t>
      </w:r>
    </w:p>
    <w:p w14:paraId="6C95E0F7" w14:textId="77777777" w:rsidR="003149D9" w:rsidRPr="00D87889" w:rsidRDefault="003149D9" w:rsidP="003149D9">
      <w:pPr>
        <w:pStyle w:val="Prrafodelista"/>
        <w:numPr>
          <w:ilvl w:val="0"/>
          <w:numId w:val="25"/>
        </w:numPr>
        <w:rPr>
          <w:color w:val="000000"/>
          <w:sz w:val="20"/>
          <w:szCs w:val="20"/>
        </w:rPr>
      </w:pPr>
      <w:r w:rsidRPr="0096579E">
        <w:rPr>
          <w:b/>
          <w:color w:val="000000"/>
          <w:sz w:val="20"/>
          <w:szCs w:val="20"/>
        </w:rPr>
        <w:t>Relevancia pertinencia y coherencia en la concepción de la propuesta.</w:t>
      </w:r>
    </w:p>
    <w:p w14:paraId="4CE44F41" w14:textId="77777777" w:rsidR="003149D9" w:rsidRPr="00D87889" w:rsidRDefault="003149D9" w:rsidP="003149D9">
      <w:pPr>
        <w:pStyle w:val="Prrafodelista"/>
        <w:numPr>
          <w:ilvl w:val="0"/>
          <w:numId w:val="25"/>
        </w:numPr>
        <w:rPr>
          <w:color w:val="000000"/>
          <w:sz w:val="20"/>
          <w:szCs w:val="20"/>
        </w:rPr>
      </w:pPr>
      <w:r>
        <w:rPr>
          <w:b/>
          <w:color w:val="000000"/>
          <w:sz w:val="20"/>
          <w:szCs w:val="20"/>
        </w:rPr>
        <w:t>Propuesta Científico – Tecnológico</w:t>
      </w:r>
    </w:p>
    <w:p w14:paraId="6DC13D43" w14:textId="77777777" w:rsidR="003149D9" w:rsidRPr="00D87889" w:rsidRDefault="003149D9" w:rsidP="003149D9">
      <w:pPr>
        <w:pStyle w:val="Prrafodelista"/>
        <w:numPr>
          <w:ilvl w:val="0"/>
          <w:numId w:val="25"/>
        </w:numPr>
        <w:rPr>
          <w:color w:val="000000"/>
          <w:sz w:val="20"/>
          <w:szCs w:val="20"/>
        </w:rPr>
      </w:pPr>
      <w:r w:rsidRPr="0096579E">
        <w:rPr>
          <w:b/>
          <w:color w:val="000000"/>
          <w:sz w:val="20"/>
          <w:szCs w:val="20"/>
        </w:rPr>
        <w:lastRenderedPageBreak/>
        <w:t>Viabilidad de la propuesta</w:t>
      </w:r>
    </w:p>
    <w:p w14:paraId="29582C93" w14:textId="77777777" w:rsidR="003149D9" w:rsidRPr="00D87889" w:rsidRDefault="003149D9" w:rsidP="003149D9">
      <w:pPr>
        <w:pStyle w:val="Prrafodelista"/>
        <w:numPr>
          <w:ilvl w:val="0"/>
          <w:numId w:val="25"/>
        </w:numPr>
        <w:rPr>
          <w:color w:val="000000"/>
          <w:sz w:val="20"/>
          <w:szCs w:val="20"/>
        </w:rPr>
      </w:pPr>
      <w:r w:rsidRPr="0096579E">
        <w:rPr>
          <w:b/>
          <w:color w:val="000000"/>
          <w:sz w:val="20"/>
          <w:szCs w:val="20"/>
        </w:rPr>
        <w:t>Resultados, Sostenibilidad e impacto</w:t>
      </w:r>
    </w:p>
    <w:p w14:paraId="36B2D959" w14:textId="77777777" w:rsidR="003149D9" w:rsidRPr="00D87889" w:rsidRDefault="003149D9" w:rsidP="003149D9">
      <w:pPr>
        <w:pStyle w:val="Prrafodelista"/>
        <w:numPr>
          <w:ilvl w:val="0"/>
          <w:numId w:val="25"/>
        </w:numPr>
        <w:rPr>
          <w:color w:val="000000"/>
          <w:sz w:val="20"/>
          <w:szCs w:val="20"/>
        </w:rPr>
      </w:pPr>
      <w:r w:rsidRPr="000C7F6D">
        <w:rPr>
          <w:rFonts w:eastAsia="Times New Roman"/>
          <w:b/>
          <w:bCs/>
          <w:sz w:val="19"/>
          <w:szCs w:val="19"/>
          <w:lang w:eastAsia="es-PE"/>
        </w:rPr>
        <w:t>Potencialidad</w:t>
      </w:r>
      <w:r>
        <w:rPr>
          <w:rFonts w:eastAsia="Times New Roman"/>
          <w:b/>
          <w:bCs/>
          <w:sz w:val="19"/>
          <w:szCs w:val="19"/>
          <w:lang w:eastAsia="es-PE"/>
        </w:rPr>
        <w:t xml:space="preserve"> </w:t>
      </w:r>
      <w:r w:rsidRPr="000C7F6D">
        <w:rPr>
          <w:rFonts w:eastAsia="Times New Roman"/>
          <w:b/>
          <w:bCs/>
          <w:sz w:val="19"/>
          <w:szCs w:val="19"/>
          <w:lang w:eastAsia="es-PE"/>
        </w:rPr>
        <w:t>de Mercado</w:t>
      </w:r>
    </w:p>
    <w:p w14:paraId="0648EBED" w14:textId="77777777" w:rsidR="003149D9" w:rsidRPr="00D87889" w:rsidRDefault="003149D9" w:rsidP="003149D9">
      <w:pPr>
        <w:pStyle w:val="Prrafodelista"/>
        <w:numPr>
          <w:ilvl w:val="0"/>
          <w:numId w:val="25"/>
        </w:numPr>
        <w:rPr>
          <w:color w:val="000000"/>
          <w:sz w:val="20"/>
          <w:szCs w:val="20"/>
        </w:rPr>
      </w:pPr>
      <w:r>
        <w:rPr>
          <w:b/>
          <w:color w:val="000000"/>
          <w:sz w:val="20"/>
          <w:szCs w:val="20"/>
        </w:rPr>
        <w:t>Presupuesto</w:t>
      </w:r>
    </w:p>
    <w:p w14:paraId="368F863D" w14:textId="77777777" w:rsidR="003149D9" w:rsidRDefault="003149D9" w:rsidP="003149D9">
      <w:pPr>
        <w:pStyle w:val="Prrafodelista"/>
        <w:ind w:left="1080"/>
        <w:rPr>
          <w:b/>
          <w:color w:val="000000"/>
          <w:sz w:val="20"/>
          <w:szCs w:val="20"/>
        </w:rPr>
      </w:pPr>
    </w:p>
    <w:p w14:paraId="3B1DB345" w14:textId="77777777" w:rsidR="003149D9" w:rsidRDefault="003149D9" w:rsidP="003149D9">
      <w:pPr>
        <w:rPr>
          <w:sz w:val="20"/>
          <w:szCs w:val="20"/>
        </w:rPr>
      </w:pPr>
      <w:r>
        <w:rPr>
          <w:sz w:val="20"/>
          <w:szCs w:val="20"/>
        </w:rPr>
        <w:t>Mayor detalle podrá encontrarse en las Cartillas de Evaluación.</w:t>
      </w:r>
    </w:p>
    <w:p w14:paraId="7D732120" w14:textId="77777777" w:rsidR="003149D9" w:rsidRDefault="003149D9" w:rsidP="003149D9">
      <w:pPr>
        <w:widowControl w:val="0"/>
        <w:rPr>
          <w:sz w:val="20"/>
          <w:szCs w:val="20"/>
        </w:rPr>
      </w:pPr>
    </w:p>
    <w:p w14:paraId="44CAB845" w14:textId="77777777" w:rsidR="003149D9" w:rsidRDefault="003149D9" w:rsidP="003149D9">
      <w:pPr>
        <w:widowControl w:val="0"/>
        <w:rPr>
          <w:sz w:val="20"/>
          <w:szCs w:val="20"/>
        </w:rPr>
      </w:pPr>
      <w:r w:rsidRPr="00433E5B">
        <w:rPr>
          <w:sz w:val="20"/>
          <w:szCs w:val="20"/>
        </w:rPr>
        <w:t>Cuando la propuesta incluya como sujetos de investigación a seres humanos o animales de experimentación, los postulantes deben registrar y explicar los aspectos éticos del estudio, lo cual será revisado por los evaluadores externos.</w:t>
      </w:r>
    </w:p>
    <w:p w14:paraId="300BFB6B" w14:textId="77777777" w:rsidR="003149D9" w:rsidRDefault="003149D9" w:rsidP="003149D9">
      <w:pPr>
        <w:widowControl w:val="0"/>
        <w:rPr>
          <w:sz w:val="20"/>
          <w:szCs w:val="20"/>
        </w:rPr>
      </w:pPr>
    </w:p>
    <w:p w14:paraId="56B9153B" w14:textId="77777777" w:rsidR="003149D9" w:rsidRDefault="003149D9" w:rsidP="003149D9">
      <w:pPr>
        <w:widowControl w:val="0"/>
        <w:rPr>
          <w:sz w:val="20"/>
          <w:szCs w:val="20"/>
        </w:rPr>
      </w:pPr>
      <w:r>
        <w:rPr>
          <w:sz w:val="20"/>
          <w:szCs w:val="20"/>
        </w:rPr>
        <w:t>En esta convocatoria, para promover la participación en conformidad con la política de CTI y con el literal a) y b) del artículo 4 de la Ley N° 30863, solo a las propuestas que obtengan la calificación de aprobado se agregará un puntaje adicional de 4</w:t>
      </w:r>
      <w:r w:rsidRPr="004E0919">
        <w:rPr>
          <w:sz w:val="20"/>
          <w:szCs w:val="20"/>
        </w:rPr>
        <w:t>%</w:t>
      </w:r>
      <w:r>
        <w:rPr>
          <w:sz w:val="20"/>
          <w:szCs w:val="20"/>
        </w:rPr>
        <w:t xml:space="preserve"> al puntaje total obtenido, por única vez según corresponda, considerando el cumplimiento de uno o varios de los siguientes criterios:</w:t>
      </w:r>
    </w:p>
    <w:p w14:paraId="15705EB7" w14:textId="77777777" w:rsidR="003149D9" w:rsidRDefault="003149D9" w:rsidP="003149D9">
      <w:pPr>
        <w:rPr>
          <w:sz w:val="20"/>
          <w:szCs w:val="20"/>
        </w:rPr>
      </w:pPr>
    </w:p>
    <w:p w14:paraId="12EE43A3" w14:textId="77777777" w:rsidR="003149D9" w:rsidRDefault="003149D9" w:rsidP="003149D9">
      <w:pPr>
        <w:widowControl w:val="0"/>
        <w:numPr>
          <w:ilvl w:val="0"/>
          <w:numId w:val="20"/>
        </w:numPr>
        <w:pBdr>
          <w:top w:val="nil"/>
          <w:left w:val="nil"/>
          <w:bottom w:val="nil"/>
          <w:right w:val="nil"/>
          <w:between w:val="nil"/>
        </w:pBdr>
        <w:ind w:left="284" w:hanging="284"/>
        <w:rPr>
          <w:sz w:val="20"/>
          <w:szCs w:val="20"/>
        </w:rPr>
      </w:pPr>
      <w:r w:rsidRPr="004E0919">
        <w:rPr>
          <w:sz w:val="20"/>
          <w:szCs w:val="20"/>
        </w:rPr>
        <w:t>Propuestas cuyo responsable técnico sea una persona con discapacidad o el proyecto propuesto busque mejorar directamente los niveles de vida de las personas con discapacidad.</w:t>
      </w:r>
      <w:r>
        <w:rPr>
          <w:sz w:val="20"/>
          <w:szCs w:val="20"/>
        </w:rPr>
        <w:t xml:space="preserve"> </w:t>
      </w:r>
    </w:p>
    <w:p w14:paraId="59A57DAF" w14:textId="77777777" w:rsidR="003149D9" w:rsidRDefault="003149D9" w:rsidP="003149D9">
      <w:pPr>
        <w:widowControl w:val="0"/>
        <w:numPr>
          <w:ilvl w:val="0"/>
          <w:numId w:val="20"/>
        </w:numPr>
        <w:pBdr>
          <w:top w:val="nil"/>
          <w:left w:val="nil"/>
          <w:bottom w:val="nil"/>
          <w:right w:val="nil"/>
          <w:between w:val="nil"/>
        </w:pBdr>
        <w:ind w:left="284" w:hanging="284"/>
        <w:rPr>
          <w:sz w:val="20"/>
          <w:szCs w:val="20"/>
        </w:rPr>
      </w:pPr>
      <w:r w:rsidRPr="004E0919">
        <w:rPr>
          <w:sz w:val="20"/>
          <w:szCs w:val="20"/>
        </w:rPr>
        <w:t>Propuestas cuyo responsable técnico sea men</w:t>
      </w:r>
      <w:r w:rsidRPr="00117B3D">
        <w:rPr>
          <w:sz w:val="20"/>
          <w:szCs w:val="20"/>
        </w:rPr>
        <w:t xml:space="preserve">or </w:t>
      </w:r>
      <w:proofErr w:type="gramStart"/>
      <w:r w:rsidRPr="00117B3D">
        <w:rPr>
          <w:sz w:val="20"/>
          <w:szCs w:val="20"/>
        </w:rPr>
        <w:t>de  ≤</w:t>
      </w:r>
      <w:proofErr w:type="gramEnd"/>
      <w:r w:rsidRPr="00117B3D">
        <w:rPr>
          <w:sz w:val="20"/>
          <w:szCs w:val="20"/>
        </w:rPr>
        <w:t xml:space="preserve">  35 años</w:t>
      </w:r>
      <w:r w:rsidRPr="004E0919">
        <w:rPr>
          <w:sz w:val="20"/>
          <w:szCs w:val="20"/>
        </w:rPr>
        <w:t xml:space="preserve"> (al cierre de la postulación).</w:t>
      </w:r>
    </w:p>
    <w:p w14:paraId="3CD388A1" w14:textId="77777777" w:rsidR="003149D9" w:rsidRDefault="003149D9" w:rsidP="003149D9">
      <w:pPr>
        <w:widowControl w:val="0"/>
        <w:numPr>
          <w:ilvl w:val="0"/>
          <w:numId w:val="20"/>
        </w:numPr>
        <w:pBdr>
          <w:top w:val="nil"/>
          <w:left w:val="nil"/>
          <w:bottom w:val="nil"/>
          <w:right w:val="nil"/>
          <w:between w:val="nil"/>
        </w:pBdr>
        <w:ind w:left="284" w:hanging="284"/>
        <w:rPr>
          <w:sz w:val="20"/>
          <w:szCs w:val="20"/>
        </w:rPr>
      </w:pPr>
      <w:r w:rsidRPr="004E0919">
        <w:rPr>
          <w:sz w:val="20"/>
          <w:szCs w:val="20"/>
        </w:rPr>
        <w:t>Propuestas cuyo responsable técnico sea una mujer.</w:t>
      </w:r>
    </w:p>
    <w:p w14:paraId="1A2D4B1A" w14:textId="77777777" w:rsidR="003149D9" w:rsidRDefault="003149D9" w:rsidP="003149D9">
      <w:pPr>
        <w:widowControl w:val="0"/>
        <w:pBdr>
          <w:top w:val="nil"/>
          <w:left w:val="nil"/>
          <w:bottom w:val="nil"/>
          <w:right w:val="nil"/>
          <w:between w:val="nil"/>
        </w:pBdr>
        <w:spacing w:line="240" w:lineRule="auto"/>
        <w:ind w:left="284"/>
        <w:rPr>
          <w:sz w:val="16"/>
          <w:szCs w:val="16"/>
        </w:rPr>
      </w:pPr>
    </w:p>
    <w:p w14:paraId="56A6EA47" w14:textId="77777777" w:rsidR="003149D9" w:rsidRDefault="003149D9" w:rsidP="003149D9">
      <w:pPr>
        <w:spacing w:line="240" w:lineRule="auto"/>
        <w:rPr>
          <w:sz w:val="20"/>
          <w:szCs w:val="20"/>
        </w:rPr>
      </w:pPr>
      <w:r>
        <w:rPr>
          <w:sz w:val="20"/>
          <w:szCs w:val="20"/>
        </w:rPr>
        <w:t>En caso de que el responsable técnico sea una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las Personas con Discapacidad (CONADIS). Ley 30863, Ley Marco de Ciencia, Tecnología e Innovación Tecnológica desde la perspectiva de enfoque de discapacidad.</w:t>
      </w:r>
    </w:p>
    <w:p w14:paraId="5C768AB8" w14:textId="77777777" w:rsidR="003149D9" w:rsidRDefault="003149D9" w:rsidP="003149D9">
      <w:pPr>
        <w:spacing w:line="240" w:lineRule="auto"/>
        <w:rPr>
          <w:sz w:val="20"/>
          <w:szCs w:val="20"/>
        </w:rPr>
      </w:pPr>
    </w:p>
    <w:p w14:paraId="4AB4A862" w14:textId="77777777" w:rsidR="003149D9" w:rsidRDefault="003149D9" w:rsidP="003149D9">
      <w:pPr>
        <w:spacing w:line="240" w:lineRule="auto"/>
        <w:rPr>
          <w:sz w:val="20"/>
          <w:szCs w:val="20"/>
        </w:rPr>
      </w:pPr>
      <w:r>
        <w:rPr>
          <w:sz w:val="20"/>
          <w:szCs w:val="20"/>
        </w:rPr>
        <w:t>Solo se otorgará el puntaje adicional a las propuestas APROBADAS.</w:t>
      </w:r>
    </w:p>
    <w:p w14:paraId="0FAC94E4" w14:textId="77777777" w:rsidR="003149D9" w:rsidRDefault="003149D9" w:rsidP="003149D9">
      <w:pPr>
        <w:rPr>
          <w:sz w:val="20"/>
          <w:szCs w:val="20"/>
        </w:rPr>
      </w:pPr>
    </w:p>
    <w:p w14:paraId="6AD8A7C5" w14:textId="77777777" w:rsidR="003149D9" w:rsidRDefault="003149D9" w:rsidP="003149D9">
      <w:pPr>
        <w:rPr>
          <w:sz w:val="20"/>
          <w:szCs w:val="20"/>
        </w:rPr>
      </w:pPr>
    </w:p>
    <w:p w14:paraId="14A93292" w14:textId="77777777" w:rsidR="003149D9" w:rsidRDefault="003149D9" w:rsidP="003149D9">
      <w:pPr>
        <w:numPr>
          <w:ilvl w:val="1"/>
          <w:numId w:val="22"/>
        </w:numPr>
        <w:spacing w:after="240"/>
        <w:ind w:left="284"/>
        <w:rPr>
          <w:b/>
        </w:rPr>
      </w:pPr>
      <w:bookmarkStart w:id="5" w:name="_heading=h.2p2csry" w:colFirst="0" w:colLast="0"/>
      <w:bookmarkEnd w:id="5"/>
      <w:r>
        <w:rPr>
          <w:b/>
        </w:rPr>
        <w:t>Selección</w:t>
      </w:r>
    </w:p>
    <w:p w14:paraId="3A05C436" w14:textId="138F938C" w:rsidR="003149D9" w:rsidRPr="00117B3D" w:rsidRDefault="001E5B7C" w:rsidP="003149D9">
      <w:pPr>
        <w:rPr>
          <w:color w:val="000000"/>
          <w:sz w:val="20"/>
          <w:szCs w:val="20"/>
        </w:rPr>
      </w:pPr>
      <w:r>
        <w:rPr>
          <w:color w:val="000000"/>
          <w:sz w:val="20"/>
          <w:szCs w:val="20"/>
        </w:rPr>
        <w:t>Las propuestas APROBADAS se ponen a consideración del Panel de Selección. La conformación de</w:t>
      </w:r>
      <w:r w:rsidR="006D1AF5">
        <w:rPr>
          <w:color w:val="000000"/>
          <w:sz w:val="20"/>
          <w:szCs w:val="20"/>
        </w:rPr>
        <w:t xml:space="preserve">l </w:t>
      </w:r>
      <w:r w:rsidR="003149D9" w:rsidRPr="00117B3D">
        <w:rPr>
          <w:color w:val="000000"/>
          <w:sz w:val="20"/>
          <w:szCs w:val="20"/>
        </w:rPr>
        <w:t xml:space="preserve">Panel </w:t>
      </w:r>
      <w:r>
        <w:rPr>
          <w:color w:val="000000"/>
          <w:sz w:val="20"/>
          <w:szCs w:val="20"/>
        </w:rPr>
        <w:t>tendrá</w:t>
      </w:r>
      <w:r w:rsidR="003149D9" w:rsidRPr="00117B3D">
        <w:rPr>
          <w:color w:val="000000"/>
          <w:sz w:val="20"/>
          <w:szCs w:val="20"/>
        </w:rPr>
        <w:t xml:space="preserve"> 4 a 6 miembros, que son investigadores de amplia trayectoria</w:t>
      </w:r>
      <w:r w:rsidR="003149D9" w:rsidRPr="00117B3D">
        <w:rPr>
          <w:color w:val="000000"/>
          <w:sz w:val="20"/>
          <w:szCs w:val="20"/>
        </w:rPr>
        <w:br/>
        <w:t>profesional, y cuentan con el siguiente perfil:</w:t>
      </w:r>
    </w:p>
    <w:p w14:paraId="0A4515CD" w14:textId="77777777" w:rsidR="003149D9" w:rsidRPr="00117B3D" w:rsidRDefault="003149D9" w:rsidP="003149D9">
      <w:pPr>
        <w:numPr>
          <w:ilvl w:val="0"/>
          <w:numId w:val="19"/>
        </w:numPr>
        <w:rPr>
          <w:color w:val="000000"/>
          <w:sz w:val="20"/>
          <w:szCs w:val="20"/>
        </w:rPr>
      </w:pPr>
      <w:r w:rsidRPr="00117B3D">
        <w:rPr>
          <w:color w:val="000000"/>
          <w:sz w:val="20"/>
          <w:szCs w:val="20"/>
        </w:rPr>
        <w:t>Trayectoria científico o profesional en un área del conocimiento dentro de una</w:t>
      </w:r>
      <w:r w:rsidRPr="00117B3D">
        <w:rPr>
          <w:color w:val="000000"/>
          <w:sz w:val="20"/>
          <w:szCs w:val="20"/>
        </w:rPr>
        <w:br/>
        <w:t>convocatoria determinada y, de preferencia, haber participado en otros paneles de evaluación o comités de selección de proyectos u otras propuestas (becas, programas, eventos, etc.).</w:t>
      </w:r>
    </w:p>
    <w:p w14:paraId="17620635" w14:textId="77777777" w:rsidR="003149D9" w:rsidRPr="00117B3D" w:rsidRDefault="003149D9" w:rsidP="003149D9">
      <w:pPr>
        <w:numPr>
          <w:ilvl w:val="0"/>
          <w:numId w:val="19"/>
        </w:numPr>
        <w:rPr>
          <w:color w:val="000000"/>
          <w:sz w:val="20"/>
          <w:szCs w:val="20"/>
        </w:rPr>
      </w:pPr>
      <w:r w:rsidRPr="00117B3D">
        <w:rPr>
          <w:color w:val="000000"/>
          <w:sz w:val="20"/>
          <w:szCs w:val="20"/>
        </w:rPr>
        <w:t>Los miembros con perfil científico deben tener experiencia en investigación y en</w:t>
      </w:r>
      <w:r w:rsidRPr="00117B3D">
        <w:rPr>
          <w:color w:val="000000"/>
          <w:sz w:val="20"/>
          <w:szCs w:val="20"/>
        </w:rPr>
        <w:br/>
        <w:t>asignación de fondos concursables.</w:t>
      </w:r>
    </w:p>
    <w:p w14:paraId="2694E397" w14:textId="77777777" w:rsidR="003149D9" w:rsidRPr="00117B3D" w:rsidRDefault="003149D9" w:rsidP="003149D9">
      <w:pPr>
        <w:numPr>
          <w:ilvl w:val="0"/>
          <w:numId w:val="19"/>
        </w:numPr>
        <w:rPr>
          <w:color w:val="000000"/>
          <w:sz w:val="20"/>
          <w:szCs w:val="20"/>
        </w:rPr>
      </w:pPr>
      <w:r w:rsidRPr="00117B3D">
        <w:rPr>
          <w:color w:val="000000"/>
          <w:sz w:val="20"/>
          <w:szCs w:val="20"/>
        </w:rPr>
        <w:t xml:space="preserve">Experiencia en proyectos multidisciplinarios, interdisciplinarios o transdisciplinarios, o de innovación. </w:t>
      </w:r>
    </w:p>
    <w:p w14:paraId="38EBE482" w14:textId="77777777" w:rsidR="003149D9" w:rsidRPr="00117B3D" w:rsidRDefault="003149D9" w:rsidP="003149D9">
      <w:pPr>
        <w:rPr>
          <w:color w:val="000000"/>
          <w:sz w:val="20"/>
          <w:szCs w:val="20"/>
        </w:rPr>
      </w:pPr>
    </w:p>
    <w:p w14:paraId="4CAA2219" w14:textId="77777777" w:rsidR="003149D9" w:rsidRDefault="003149D9" w:rsidP="003149D9">
      <w:pPr>
        <w:rPr>
          <w:color w:val="000000"/>
          <w:sz w:val="20"/>
          <w:szCs w:val="20"/>
        </w:rPr>
      </w:pPr>
      <w:r w:rsidRPr="00117B3D">
        <w:rPr>
          <w:color w:val="000000"/>
          <w:sz w:val="20"/>
          <w:szCs w:val="20"/>
        </w:rPr>
        <w:t xml:space="preserve">Opcionalmente se podrá incluir a </w:t>
      </w:r>
      <w:proofErr w:type="gramStart"/>
      <w:r w:rsidRPr="00117B3D">
        <w:rPr>
          <w:color w:val="000000"/>
          <w:sz w:val="20"/>
          <w:szCs w:val="20"/>
        </w:rPr>
        <w:t>un  (</w:t>
      </w:r>
      <w:proofErr w:type="gramEnd"/>
      <w:r w:rsidRPr="00117B3D">
        <w:rPr>
          <w:color w:val="000000"/>
          <w:sz w:val="20"/>
          <w:szCs w:val="20"/>
        </w:rPr>
        <w:t>1) representante de CONCYTEC quien tendrá voz, pero no voto.</w:t>
      </w:r>
      <w:r>
        <w:rPr>
          <w:color w:val="000000"/>
          <w:sz w:val="20"/>
          <w:szCs w:val="20"/>
        </w:rPr>
        <w:t xml:space="preserve"> </w:t>
      </w:r>
    </w:p>
    <w:p w14:paraId="35EAEEE0" w14:textId="77777777" w:rsidR="003149D9" w:rsidRDefault="003149D9" w:rsidP="003149D9">
      <w:pPr>
        <w:rPr>
          <w:color w:val="000000"/>
          <w:sz w:val="20"/>
          <w:szCs w:val="20"/>
        </w:rPr>
      </w:pPr>
    </w:p>
    <w:p w14:paraId="10DAE065" w14:textId="77777777" w:rsidR="003149D9" w:rsidRDefault="003149D9" w:rsidP="003149D9">
      <w:pPr>
        <w:rPr>
          <w:color w:val="000000"/>
          <w:sz w:val="20"/>
          <w:szCs w:val="20"/>
        </w:rPr>
      </w:pPr>
      <w:r>
        <w:rPr>
          <w:color w:val="000000"/>
          <w:sz w:val="20"/>
          <w:szCs w:val="20"/>
        </w:rPr>
        <w:lastRenderedPageBreak/>
        <w:t>Adicionalmente, el Panel de Selección cuenta con un (1) secretario quien es un representante de la SUSB, tiene voz, pero no tiene voto. Su función es proporcionar información necesaria al Panel, coordinar, convocar y moderar las sesiones.</w:t>
      </w:r>
    </w:p>
    <w:p w14:paraId="37DF2E13" w14:textId="77777777" w:rsidR="003149D9" w:rsidRDefault="003149D9" w:rsidP="003149D9">
      <w:pPr>
        <w:rPr>
          <w:rFonts w:ascii="ArialMT" w:eastAsia="ArialMT" w:hAnsi="ArialMT" w:cs="ArialMT"/>
          <w:color w:val="000000"/>
        </w:rPr>
      </w:pPr>
    </w:p>
    <w:p w14:paraId="07F76F44" w14:textId="77777777" w:rsidR="003149D9" w:rsidRDefault="003149D9" w:rsidP="003149D9">
      <w:pPr>
        <w:rPr>
          <w:color w:val="000000"/>
          <w:sz w:val="20"/>
          <w:szCs w:val="20"/>
        </w:rPr>
      </w:pPr>
      <w:r>
        <w:rPr>
          <w:color w:val="000000"/>
          <w:sz w:val="20"/>
          <w:szCs w:val="20"/>
        </w:rPr>
        <w:t>El Panel seleccionará las propuestas a ser subvencionadas tomando en cuenta el puntaje total dado por los evaluadores externos, la disponibilidad presupuestal y teniendo en cuenta además de la calidad científico - tecnológico, los siguientes criterios:</w:t>
      </w:r>
    </w:p>
    <w:p w14:paraId="3A742772" w14:textId="77777777" w:rsidR="003149D9" w:rsidRDefault="003149D9" w:rsidP="003149D9">
      <w:pPr>
        <w:rPr>
          <w:color w:val="000000"/>
          <w:sz w:val="20"/>
          <w:szCs w:val="20"/>
        </w:rPr>
      </w:pPr>
    </w:p>
    <w:p w14:paraId="151A0C8B" w14:textId="77777777" w:rsidR="003149D9" w:rsidRDefault="003149D9" w:rsidP="003149D9">
      <w:pPr>
        <w:rPr>
          <w:color w:val="000000"/>
          <w:sz w:val="20"/>
          <w:szCs w:val="20"/>
        </w:rPr>
      </w:pPr>
    </w:p>
    <w:p w14:paraId="235FF8F4" w14:textId="77777777" w:rsidR="003149D9" w:rsidRDefault="003149D9" w:rsidP="003149D9">
      <w:pPr>
        <w:numPr>
          <w:ilvl w:val="0"/>
          <w:numId w:val="23"/>
        </w:numPr>
        <w:rPr>
          <w:color w:val="000000"/>
          <w:sz w:val="20"/>
          <w:szCs w:val="20"/>
        </w:rPr>
      </w:pPr>
      <w:r w:rsidRPr="001E10C1">
        <w:rPr>
          <w:color w:val="000000"/>
          <w:sz w:val="20"/>
          <w:szCs w:val="20"/>
        </w:rPr>
        <w:t>Que los resultados del proyecto tengan impacto en la comunidad científica nacional y/o internacional</w:t>
      </w:r>
      <w:r>
        <w:rPr>
          <w:color w:val="000000"/>
          <w:sz w:val="20"/>
          <w:szCs w:val="20"/>
        </w:rPr>
        <w:t>.</w:t>
      </w:r>
    </w:p>
    <w:p w14:paraId="33DE74EB" w14:textId="77777777" w:rsidR="003149D9" w:rsidRDefault="003149D9" w:rsidP="003149D9">
      <w:pPr>
        <w:numPr>
          <w:ilvl w:val="0"/>
          <w:numId w:val="23"/>
        </w:numPr>
        <w:pBdr>
          <w:top w:val="nil"/>
          <w:left w:val="nil"/>
          <w:bottom w:val="nil"/>
          <w:right w:val="nil"/>
          <w:between w:val="nil"/>
        </w:pBdr>
        <w:rPr>
          <w:sz w:val="20"/>
          <w:szCs w:val="20"/>
        </w:rPr>
      </w:pPr>
      <w:bookmarkStart w:id="6" w:name="_heading=h.147n2zr" w:colFirst="0" w:colLast="0"/>
      <w:bookmarkEnd w:id="6"/>
      <w:r w:rsidRPr="001E10C1">
        <w:rPr>
          <w:color w:val="000000"/>
          <w:sz w:val="20"/>
          <w:szCs w:val="20"/>
        </w:rPr>
        <w:t>Que la entidad solicitante y asociada provengan de regiones distintas</w:t>
      </w:r>
      <w:r>
        <w:rPr>
          <w:color w:val="000000"/>
          <w:sz w:val="20"/>
          <w:szCs w:val="20"/>
        </w:rPr>
        <w:t>.</w:t>
      </w:r>
    </w:p>
    <w:p w14:paraId="783831C3" w14:textId="77777777" w:rsidR="003149D9" w:rsidRPr="001E10C1" w:rsidRDefault="003149D9" w:rsidP="003149D9">
      <w:pPr>
        <w:widowControl w:val="0"/>
        <w:numPr>
          <w:ilvl w:val="0"/>
          <w:numId w:val="23"/>
        </w:numPr>
        <w:pBdr>
          <w:top w:val="nil"/>
          <w:left w:val="nil"/>
          <w:bottom w:val="nil"/>
          <w:right w:val="nil"/>
          <w:between w:val="nil"/>
        </w:pBdr>
        <w:rPr>
          <w:color w:val="000000"/>
          <w:sz w:val="20"/>
          <w:szCs w:val="20"/>
        </w:rPr>
      </w:pPr>
      <w:r w:rsidRPr="001E10C1">
        <w:rPr>
          <w:color w:val="000000"/>
          <w:sz w:val="20"/>
          <w:szCs w:val="20"/>
        </w:rPr>
        <w:t>Un mayor nivel de madurez tecnológica de los resultados del proyecto propuesto</w:t>
      </w:r>
      <w:r>
        <w:rPr>
          <w:color w:val="000000"/>
          <w:sz w:val="20"/>
          <w:szCs w:val="20"/>
        </w:rPr>
        <w:t>.</w:t>
      </w:r>
    </w:p>
    <w:p w14:paraId="1ED9F03E" w14:textId="77777777" w:rsidR="003149D9" w:rsidRDefault="003149D9" w:rsidP="003149D9">
      <w:pPr>
        <w:pBdr>
          <w:top w:val="nil"/>
          <w:left w:val="nil"/>
          <w:bottom w:val="nil"/>
          <w:right w:val="nil"/>
          <w:between w:val="nil"/>
        </w:pBdr>
        <w:ind w:left="720"/>
        <w:rPr>
          <w:sz w:val="20"/>
          <w:szCs w:val="20"/>
        </w:rPr>
      </w:pPr>
    </w:p>
    <w:p w14:paraId="29E22B4E" w14:textId="77777777" w:rsidR="003149D9" w:rsidRDefault="003149D9" w:rsidP="003149D9">
      <w:pPr>
        <w:pBdr>
          <w:top w:val="nil"/>
          <w:left w:val="nil"/>
          <w:bottom w:val="nil"/>
          <w:right w:val="nil"/>
          <w:between w:val="nil"/>
        </w:pBdr>
        <w:ind w:left="720"/>
        <w:rPr>
          <w:sz w:val="20"/>
          <w:szCs w:val="20"/>
        </w:rPr>
      </w:pPr>
    </w:p>
    <w:p w14:paraId="64A40C53" w14:textId="77777777" w:rsidR="003149D9" w:rsidRDefault="003149D9" w:rsidP="003149D9">
      <w:pPr>
        <w:pBdr>
          <w:top w:val="nil"/>
          <w:left w:val="nil"/>
          <w:bottom w:val="nil"/>
          <w:right w:val="nil"/>
          <w:between w:val="nil"/>
        </w:pBdr>
        <w:rPr>
          <w:color w:val="000000"/>
          <w:sz w:val="20"/>
          <w:szCs w:val="20"/>
        </w:rPr>
      </w:pPr>
      <w:r w:rsidRPr="00451D64">
        <w:rPr>
          <w:color w:val="000000"/>
          <w:sz w:val="20"/>
          <w:szCs w:val="20"/>
        </w:rPr>
        <w:t>La calidad científico – tecnológica se refiere a que los proyectos deben de crear nuevo conocimiento adaptado a diferentes contextos o nuevos conceptos o ideas que mejoren el conocimiento ya existente, deben buscar que la incertidumbre con respecto al resultado final sea mínima, deben estar planificados y presupuestados y deben tener la posibilidad de transferir los nuevos conocimientos generados, sean positivos o negativos, garantizando su uso permitiendo que otros investigadores los reproduzcan como parte de sus actividades de I+D</w:t>
      </w:r>
      <w:r w:rsidRPr="00451D64">
        <w:rPr>
          <w:color w:val="000000"/>
          <w:sz w:val="20"/>
          <w:szCs w:val="20"/>
          <w:vertAlign w:val="superscript"/>
        </w:rPr>
        <w:footnoteReference w:id="1"/>
      </w:r>
      <w:r w:rsidRPr="00451D64">
        <w:rPr>
          <w:color w:val="000000"/>
          <w:sz w:val="20"/>
          <w:szCs w:val="20"/>
        </w:rPr>
        <w:t>.</w:t>
      </w:r>
      <w:r>
        <w:rPr>
          <w:color w:val="000000"/>
          <w:sz w:val="20"/>
          <w:szCs w:val="20"/>
        </w:rPr>
        <w:t xml:space="preserve"> </w:t>
      </w:r>
    </w:p>
    <w:p w14:paraId="0479C6D0" w14:textId="77777777" w:rsidR="003149D9" w:rsidRDefault="003149D9" w:rsidP="003149D9">
      <w:pPr>
        <w:pBdr>
          <w:top w:val="nil"/>
          <w:left w:val="nil"/>
          <w:bottom w:val="nil"/>
          <w:right w:val="nil"/>
          <w:between w:val="nil"/>
        </w:pBdr>
        <w:rPr>
          <w:color w:val="000000"/>
          <w:sz w:val="20"/>
          <w:szCs w:val="20"/>
        </w:rPr>
      </w:pPr>
    </w:p>
    <w:p w14:paraId="4ECCDA4D" w14:textId="77777777" w:rsidR="003149D9" w:rsidRDefault="003149D9" w:rsidP="003149D9">
      <w:pPr>
        <w:rPr>
          <w:sz w:val="20"/>
          <w:szCs w:val="20"/>
        </w:rPr>
      </w:pPr>
      <w:r>
        <w:rPr>
          <w:sz w:val="20"/>
          <w:szCs w:val="20"/>
        </w:rPr>
        <w:t>La SUSB elaborará una guía para el Panel de Selección donde se describirá el protocolo a desarrollarse y los criterios anteriormente descritos.</w:t>
      </w:r>
    </w:p>
    <w:p w14:paraId="23DF936B" w14:textId="77777777" w:rsidR="003149D9" w:rsidRDefault="003149D9" w:rsidP="003149D9">
      <w:pPr>
        <w:ind w:left="720"/>
        <w:rPr>
          <w:rFonts w:ascii="ArialMT" w:eastAsia="ArialMT" w:hAnsi="ArialMT" w:cs="ArialMT"/>
          <w:color w:val="000000"/>
          <w:sz w:val="20"/>
          <w:szCs w:val="20"/>
        </w:rPr>
      </w:pPr>
    </w:p>
    <w:p w14:paraId="5327225F" w14:textId="77777777" w:rsidR="003149D9" w:rsidRDefault="003149D9" w:rsidP="003149D9">
      <w:pPr>
        <w:rPr>
          <w:sz w:val="20"/>
          <w:szCs w:val="20"/>
        </w:rPr>
      </w:pPr>
      <w:r>
        <w:rPr>
          <w:sz w:val="20"/>
          <w:szCs w:val="20"/>
        </w:rPr>
        <w:t>El Panel de Selección emitirá́ un Acta que recoja los principales aspectos que fueron tomados en cuenta en su decisión considerando los criterios de priorización y aspectos relevantes que salgan del debate del Panel y se incluirá́ el listado final de propuestas seleccionadas, no seleccionadas y accesitarias, de ser el caso.</w:t>
      </w:r>
    </w:p>
    <w:p w14:paraId="1F5E80B0" w14:textId="77777777" w:rsidR="003149D9" w:rsidRDefault="003149D9" w:rsidP="003149D9">
      <w:pPr>
        <w:rPr>
          <w:sz w:val="20"/>
          <w:szCs w:val="20"/>
        </w:rPr>
      </w:pPr>
    </w:p>
    <w:p w14:paraId="077BA22E" w14:textId="77777777" w:rsidR="003149D9" w:rsidRDefault="003149D9" w:rsidP="003149D9">
      <w:pPr>
        <w:rPr>
          <w:sz w:val="20"/>
          <w:szCs w:val="20"/>
        </w:rPr>
      </w:pPr>
      <w:r>
        <w:rPr>
          <w:sz w:val="20"/>
          <w:szCs w:val="20"/>
        </w:rPr>
        <w:t>Según lo establecen las bases de la convocatoria, se espera financiar al menos 14 subvenciones. En caso de haber mayor disponibilidad presupuestal podrán incrementarse el número de subvenciones en el concurso.</w:t>
      </w:r>
    </w:p>
    <w:p w14:paraId="2D0961B4" w14:textId="77777777" w:rsidR="003149D9" w:rsidRDefault="003149D9" w:rsidP="003149D9">
      <w:pPr>
        <w:rPr>
          <w:sz w:val="20"/>
          <w:szCs w:val="20"/>
        </w:rPr>
      </w:pPr>
    </w:p>
    <w:p w14:paraId="5BF6098F" w14:textId="77777777" w:rsidR="003149D9" w:rsidRDefault="003149D9" w:rsidP="003149D9">
      <w:pPr>
        <w:rPr>
          <w:sz w:val="20"/>
          <w:szCs w:val="20"/>
        </w:rPr>
      </w:pPr>
      <w:r>
        <w:rPr>
          <w:sz w:val="20"/>
          <w:szCs w:val="20"/>
        </w:rPr>
        <w:t xml:space="preserve">Se establecerán cuotas para cada una de las 7 áreas temáticas priorizadas: </w:t>
      </w:r>
      <w:proofErr w:type="gramStart"/>
      <w:r>
        <w:rPr>
          <w:sz w:val="20"/>
          <w:szCs w:val="20"/>
        </w:rPr>
        <w:t>1..</w:t>
      </w:r>
      <w:proofErr w:type="gramEnd"/>
      <w:r>
        <w:rPr>
          <w:sz w:val="20"/>
          <w:szCs w:val="20"/>
        </w:rPr>
        <w:t xml:space="preserve">Adaptación y mitigación al cambio climático, 2.Valoración y uso sostenible de la biodiversidad, 3. Economía Circular, 4. Salud, 5. Seguridad alimentaria, 6. Energías renovables y Tecnologías de la información y la comunicación </w:t>
      </w:r>
      <w:proofErr w:type="spellStart"/>
      <w:r>
        <w:rPr>
          <w:sz w:val="20"/>
          <w:szCs w:val="20"/>
        </w:rPr>
        <w:t>TICs</w:t>
      </w:r>
      <w:proofErr w:type="spellEnd"/>
      <w:r>
        <w:rPr>
          <w:sz w:val="20"/>
          <w:szCs w:val="20"/>
        </w:rPr>
        <w:t>.</w:t>
      </w:r>
    </w:p>
    <w:p w14:paraId="08D9A49E" w14:textId="77777777" w:rsidR="003149D9" w:rsidRDefault="003149D9" w:rsidP="003149D9">
      <w:pPr>
        <w:rPr>
          <w:sz w:val="20"/>
          <w:szCs w:val="20"/>
        </w:rPr>
      </w:pPr>
    </w:p>
    <w:p w14:paraId="208D09EE" w14:textId="77777777" w:rsidR="003149D9" w:rsidRDefault="003149D9" w:rsidP="003149D9">
      <w:pPr>
        <w:rPr>
          <w:sz w:val="20"/>
          <w:szCs w:val="20"/>
        </w:rPr>
      </w:pPr>
      <w:r>
        <w:rPr>
          <w:sz w:val="20"/>
          <w:szCs w:val="20"/>
        </w:rPr>
        <w:t>Las cuotas para cada una de las 7 áreas temáticas priorizadas se obtendrán buscando cubrir primero la participación de todas las áreas.</w:t>
      </w:r>
    </w:p>
    <w:p w14:paraId="5DC2C2B4" w14:textId="77777777" w:rsidR="003149D9" w:rsidRDefault="003149D9" w:rsidP="003149D9">
      <w:pPr>
        <w:rPr>
          <w:sz w:val="20"/>
          <w:szCs w:val="20"/>
        </w:rPr>
      </w:pPr>
    </w:p>
    <w:p w14:paraId="13B46C07" w14:textId="77777777" w:rsidR="003149D9" w:rsidRDefault="003149D9" w:rsidP="003149D9">
      <w:pPr>
        <w:rPr>
          <w:sz w:val="20"/>
          <w:szCs w:val="20"/>
        </w:rPr>
      </w:pPr>
      <w:r>
        <w:rPr>
          <w:sz w:val="20"/>
          <w:szCs w:val="20"/>
        </w:rPr>
        <w:t>Si en una de las áreas estratégicas priorizadas el Panel de Selección considerada que no hay suficientes propuestas de alta calidad para cubrir el número total de subvenciones asignadas, la subvención restante será reasignada a los otros grupos donde haya suficientes propuestas de alta calidad y que cumplan con los criterios de selección propuestos en el concurso.</w:t>
      </w:r>
    </w:p>
    <w:p w14:paraId="0BA10CF5" w14:textId="77777777" w:rsidR="003149D9" w:rsidRDefault="003149D9" w:rsidP="003149D9">
      <w:pPr>
        <w:rPr>
          <w:sz w:val="20"/>
          <w:szCs w:val="20"/>
        </w:rPr>
      </w:pPr>
      <w:r>
        <w:rPr>
          <w:sz w:val="20"/>
          <w:szCs w:val="20"/>
        </w:rPr>
        <w:lastRenderedPageBreak/>
        <w:t>En caso de que las propuestas accesitarias pasen a ser subvencionadas, la priorización será por disponibilidad presupuestal y en base a los méritos técnicos – científicos de la propuesta.</w:t>
      </w:r>
    </w:p>
    <w:p w14:paraId="3C7AC043" w14:textId="77777777" w:rsidR="003149D9" w:rsidRDefault="003149D9" w:rsidP="003149D9">
      <w:pPr>
        <w:rPr>
          <w:sz w:val="20"/>
          <w:szCs w:val="20"/>
        </w:rPr>
      </w:pPr>
    </w:p>
    <w:p w14:paraId="4C2E9917" w14:textId="77777777" w:rsidR="003149D9" w:rsidRDefault="003149D9" w:rsidP="003149D9">
      <w:pPr>
        <w:rPr>
          <w:sz w:val="20"/>
          <w:szCs w:val="20"/>
        </w:rPr>
      </w:pPr>
    </w:p>
    <w:p w14:paraId="32B3DD86" w14:textId="77777777" w:rsidR="003149D9" w:rsidRDefault="003149D9" w:rsidP="003149D9">
      <w:pPr>
        <w:rPr>
          <w:b/>
          <w:sz w:val="20"/>
          <w:szCs w:val="20"/>
        </w:rPr>
      </w:pPr>
      <w:r>
        <w:rPr>
          <w:b/>
          <w:sz w:val="20"/>
          <w:szCs w:val="20"/>
        </w:rPr>
        <w:t>1.4 Envío de Retroalimentación y levantamiento de observaciones</w:t>
      </w:r>
    </w:p>
    <w:p w14:paraId="3946332C" w14:textId="77777777" w:rsidR="003149D9" w:rsidRDefault="003149D9" w:rsidP="003149D9">
      <w:pPr>
        <w:rPr>
          <w:sz w:val="20"/>
          <w:szCs w:val="20"/>
        </w:rPr>
      </w:pPr>
      <w:r>
        <w:rPr>
          <w:sz w:val="20"/>
          <w:szCs w:val="20"/>
        </w:rPr>
        <w:br/>
        <w:t>Una vez finalizado el proceso de evaluación y selección se envía - como retroalimentación - los comentarios de la evaluación por pares y del Panel de Selección a las propuestas seleccionadas.</w:t>
      </w:r>
      <w:r>
        <w:rPr>
          <w:sz w:val="20"/>
          <w:szCs w:val="20"/>
        </w:rPr>
        <w:br/>
      </w:r>
      <w:r>
        <w:rPr>
          <w:sz w:val="20"/>
          <w:szCs w:val="20"/>
        </w:rPr>
        <w:br/>
        <w:t xml:space="preserve">La SUSB solicitará al </w:t>
      </w:r>
      <w:proofErr w:type="gramStart"/>
      <w:r>
        <w:rPr>
          <w:sz w:val="20"/>
          <w:szCs w:val="20"/>
        </w:rPr>
        <w:t>Responsable</w:t>
      </w:r>
      <w:proofErr w:type="gramEnd"/>
      <w:r>
        <w:rPr>
          <w:sz w:val="20"/>
          <w:szCs w:val="20"/>
        </w:rPr>
        <w:t xml:space="preserve"> Técnico de las propuestas seleccionadas un Informe de Levantamiento de Observaciones y Sugerencias de Mejora realizadas por los evaluadores externos (revisión por pares) y por los miembros del Panel de Selección. La SUSB adjuntará al expediente de las propuestas seleccionadas, el informe de compromiso de levantamiento de observaciones junto a la propuesta presentada.</w:t>
      </w:r>
    </w:p>
    <w:p w14:paraId="5526027D" w14:textId="77777777" w:rsidR="003149D9" w:rsidRDefault="003149D9" w:rsidP="003149D9">
      <w:pPr>
        <w:rPr>
          <w:sz w:val="20"/>
          <w:szCs w:val="20"/>
        </w:rPr>
      </w:pPr>
    </w:p>
    <w:p w14:paraId="2E3A57A4" w14:textId="77777777" w:rsidR="003149D9" w:rsidRDefault="003149D9" w:rsidP="003149D9">
      <w:pPr>
        <w:rPr>
          <w:sz w:val="20"/>
          <w:szCs w:val="20"/>
        </w:rPr>
      </w:pPr>
      <w:proofErr w:type="gramStart"/>
      <w:r>
        <w:rPr>
          <w:sz w:val="20"/>
          <w:szCs w:val="20"/>
        </w:rPr>
        <w:t>Finalmente</w:t>
      </w:r>
      <w:proofErr w:type="gramEnd"/>
      <w:r>
        <w:rPr>
          <w:sz w:val="20"/>
          <w:szCs w:val="20"/>
        </w:rPr>
        <w:t xml:space="preserve"> la SUSB presenta los resultados al Consejo Directivo para la ratificación de los resultados. </w:t>
      </w:r>
    </w:p>
    <w:p w14:paraId="0F410D71" w14:textId="77777777" w:rsidR="003149D9" w:rsidRDefault="003149D9" w:rsidP="003149D9">
      <w:pPr>
        <w:rPr>
          <w:sz w:val="20"/>
          <w:szCs w:val="20"/>
        </w:rPr>
      </w:pPr>
    </w:p>
    <w:p w14:paraId="4DAD59E1" w14:textId="77777777" w:rsidR="003149D9" w:rsidRDefault="003149D9" w:rsidP="003149D9">
      <w:pPr>
        <w:spacing w:after="240"/>
        <w:rPr>
          <w:b/>
        </w:rPr>
      </w:pPr>
      <w:bookmarkStart w:id="7" w:name="_heading=h.19c6y18" w:colFirst="0" w:colLast="0"/>
      <w:bookmarkEnd w:id="7"/>
      <w:r>
        <w:rPr>
          <w:b/>
        </w:rPr>
        <w:t>1.5 Publicación de resultados</w:t>
      </w:r>
    </w:p>
    <w:p w14:paraId="0E5DDE90" w14:textId="77777777" w:rsidR="003149D9" w:rsidRDefault="003149D9" w:rsidP="003149D9">
      <w:pPr>
        <w:rPr>
          <w:sz w:val="20"/>
          <w:szCs w:val="20"/>
        </w:rPr>
      </w:pPr>
      <w:r>
        <w:rPr>
          <w:sz w:val="20"/>
          <w:szCs w:val="20"/>
        </w:rPr>
        <w:t>PROCIENCIA emitirá la Resolución de Dirección Ejecutiva con los resultados del concurso. Los resultados son definitivos e inapelables y serán publicados en el portal web de PROCIENCIA (</w:t>
      </w:r>
      <w:hyperlink r:id="rId7">
        <w:r>
          <w:rPr>
            <w:color w:val="0563C1"/>
            <w:sz w:val="20"/>
            <w:szCs w:val="20"/>
            <w:u w:val="single"/>
          </w:rPr>
          <w:t>www.prociencia.gob.pe</w:t>
        </w:r>
      </w:hyperlink>
      <w:r>
        <w:rPr>
          <w:sz w:val="20"/>
          <w:szCs w:val="20"/>
        </w:rPr>
        <w:t xml:space="preserve">). </w:t>
      </w:r>
    </w:p>
    <w:p w14:paraId="422FFB47" w14:textId="77777777" w:rsidR="003149D9" w:rsidRDefault="003149D9" w:rsidP="003149D9">
      <w:pPr>
        <w:rPr>
          <w:sz w:val="20"/>
          <w:szCs w:val="20"/>
        </w:rPr>
      </w:pPr>
    </w:p>
    <w:p w14:paraId="45C798C7" w14:textId="77777777" w:rsidR="003149D9" w:rsidRDefault="003149D9" w:rsidP="003149D9">
      <w:pPr>
        <w:numPr>
          <w:ilvl w:val="1"/>
          <w:numId w:val="18"/>
        </w:numPr>
        <w:spacing w:after="240"/>
        <w:rPr>
          <w:b/>
        </w:rPr>
      </w:pPr>
      <w:bookmarkStart w:id="8" w:name="_heading=h.3o7alnk" w:colFirst="0" w:colLast="0"/>
      <w:bookmarkEnd w:id="8"/>
      <w:r>
        <w:rPr>
          <w:b/>
        </w:rPr>
        <w:t>Retroalimentación</w:t>
      </w:r>
    </w:p>
    <w:p w14:paraId="153CD6CC" w14:textId="77777777" w:rsidR="003149D9" w:rsidRDefault="003149D9" w:rsidP="003149D9">
      <w:r>
        <w:rPr>
          <w:rFonts w:ascii="ArialMT" w:eastAsia="ArialMT" w:hAnsi="ArialMT" w:cs="ArialMT"/>
          <w:color w:val="000000"/>
        </w:rPr>
        <w:t xml:space="preserve">El Programa PROCIENCIA, a través de la </w:t>
      </w:r>
      <w:proofErr w:type="gramStart"/>
      <w:r>
        <w:rPr>
          <w:rFonts w:ascii="ArialMT" w:eastAsia="ArialMT" w:hAnsi="ArialMT" w:cs="ArialMT"/>
          <w:color w:val="000000"/>
        </w:rPr>
        <w:t>Sub Unidad</w:t>
      </w:r>
      <w:proofErr w:type="gramEnd"/>
      <w:r>
        <w:rPr>
          <w:rFonts w:ascii="ArialMT" w:eastAsia="ArialMT" w:hAnsi="ArialMT" w:cs="ArialMT"/>
          <w:color w:val="000000"/>
        </w:rPr>
        <w:t xml:space="preserve"> de Selección de Beneficiarios,</w:t>
      </w:r>
      <w:r>
        <w:rPr>
          <w:rFonts w:ascii="ArialMT" w:eastAsia="ArialMT" w:hAnsi="ArialMT" w:cs="ArialMT"/>
          <w:color w:val="000000"/>
        </w:rPr>
        <w:br/>
        <w:t>comunicará a todos los postulantes, vía correo electrónico, el resultado y</w:t>
      </w:r>
      <w:r>
        <w:rPr>
          <w:rFonts w:ascii="ArialMT" w:eastAsia="ArialMT" w:hAnsi="ArialMT" w:cs="ArialMT"/>
          <w:color w:val="000000"/>
        </w:rPr>
        <w:br/>
        <w:t>retroalimentación.</w:t>
      </w:r>
    </w:p>
    <w:p w14:paraId="5A09150B" w14:textId="77777777" w:rsidR="003149D9" w:rsidRDefault="003149D9" w:rsidP="003149D9">
      <w:pPr>
        <w:pBdr>
          <w:top w:val="nil"/>
          <w:left w:val="nil"/>
          <w:bottom w:val="nil"/>
          <w:right w:val="nil"/>
          <w:between w:val="nil"/>
        </w:pBdr>
        <w:rPr>
          <w:sz w:val="18"/>
          <w:szCs w:val="18"/>
        </w:rPr>
      </w:pPr>
    </w:p>
    <w:p w14:paraId="459590D9" w14:textId="15F85859" w:rsidR="00910B36" w:rsidRPr="003149D9" w:rsidRDefault="00910B36" w:rsidP="003149D9"/>
    <w:sectPr w:rsidR="00910B36" w:rsidRPr="003149D9" w:rsidSect="00DF0C2B">
      <w:headerReference w:type="default" r:id="rId8"/>
      <w:footerReference w:type="default" r:id="rId9"/>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0813" w14:textId="77777777" w:rsidR="000869BB" w:rsidRDefault="000869BB" w:rsidP="00910B36">
      <w:pPr>
        <w:spacing w:line="240" w:lineRule="auto"/>
      </w:pPr>
      <w:r>
        <w:separator/>
      </w:r>
    </w:p>
  </w:endnote>
  <w:endnote w:type="continuationSeparator" w:id="0">
    <w:p w14:paraId="2693620E" w14:textId="77777777" w:rsidR="000869BB" w:rsidRDefault="000869BB" w:rsidP="00910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460" w14:textId="4320457C" w:rsidR="00910B36" w:rsidRPr="00DF0A55" w:rsidRDefault="00910B36" w:rsidP="00910B36">
    <w:pPr>
      <w:tabs>
        <w:tab w:val="left" w:pos="2055"/>
        <w:tab w:val="center" w:pos="4122"/>
        <w:tab w:val="center" w:pos="4550"/>
        <w:tab w:val="left" w:pos="5818"/>
      </w:tabs>
      <w:ind w:right="260"/>
      <w:jc w:val="left"/>
      <w:rPr>
        <w:color w:val="222A35" w:themeColor="text2" w:themeShade="80"/>
        <w:sz w:val="18"/>
        <w:szCs w:val="18"/>
      </w:rPr>
    </w:pPr>
    <w:r w:rsidRPr="00DF0A55">
      <w:rPr>
        <w:noProof/>
        <w:sz w:val="18"/>
        <w:szCs w:val="18"/>
      </w:rPr>
      <w:drawing>
        <wp:anchor distT="0" distB="0" distL="0" distR="0" simplePos="0" relativeHeight="251661312" behindDoc="1" locked="0" layoutInCell="1" hidden="0" allowOverlap="1" wp14:anchorId="6C40ED94" wp14:editId="6D69EC9A">
          <wp:simplePos x="0" y="0"/>
          <wp:positionH relativeFrom="page">
            <wp:align>left</wp:align>
          </wp:positionH>
          <wp:positionV relativeFrom="paragraph">
            <wp:posOffset>-334010</wp:posOffset>
          </wp:positionV>
          <wp:extent cx="7519160" cy="980440"/>
          <wp:effectExtent l="0" t="0" r="0" b="0"/>
          <wp:wrapNone/>
          <wp:docPr id="11" name="image1.pn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t="19632" b="19632"/>
                  <a:stretch>
                    <a:fillRect/>
                  </a:stretch>
                </pic:blipFill>
                <pic:spPr>
                  <a:xfrm>
                    <a:off x="0" y="0"/>
                    <a:ext cx="7519160" cy="980440"/>
                  </a:xfrm>
                  <a:prstGeom prst="rect">
                    <a:avLst/>
                  </a:prstGeom>
                  <a:ln/>
                </pic:spPr>
              </pic:pic>
            </a:graphicData>
          </a:graphic>
        </wp:anchor>
      </w:drawing>
    </w:r>
    <w:r w:rsidRPr="00DF0A55">
      <w:rPr>
        <w:color w:val="8496B0" w:themeColor="text2" w:themeTint="99"/>
        <w:spacing w:val="60"/>
        <w:sz w:val="18"/>
        <w:szCs w:val="18"/>
        <w:lang w:val="es-ES"/>
      </w:rPr>
      <w:t>E041-2023-01</w:t>
    </w:r>
    <w:r w:rsidRPr="00DF0A55">
      <w:rPr>
        <w:color w:val="8496B0" w:themeColor="text2" w:themeTint="99"/>
        <w:spacing w:val="60"/>
        <w:sz w:val="18"/>
        <w:szCs w:val="18"/>
        <w:lang w:val="es-ES"/>
      </w:rPr>
      <w:tab/>
    </w:r>
    <w:r w:rsidRPr="00DF0A55">
      <w:rPr>
        <w:color w:val="8496B0" w:themeColor="text2" w:themeTint="99"/>
        <w:spacing w:val="60"/>
        <w:sz w:val="18"/>
        <w:szCs w:val="18"/>
        <w:lang w:val="es-ES"/>
      </w:rPr>
      <w:tab/>
    </w:r>
  </w:p>
  <w:p w14:paraId="4F86687C" w14:textId="53EF3048" w:rsidR="00910B36" w:rsidRPr="00DF0A55" w:rsidRDefault="00910B36">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8059" w14:textId="77777777" w:rsidR="000869BB" w:rsidRDefault="000869BB" w:rsidP="00910B36">
      <w:pPr>
        <w:spacing w:line="240" w:lineRule="auto"/>
      </w:pPr>
      <w:r>
        <w:separator/>
      </w:r>
    </w:p>
  </w:footnote>
  <w:footnote w:type="continuationSeparator" w:id="0">
    <w:p w14:paraId="08992D61" w14:textId="77777777" w:rsidR="000869BB" w:rsidRDefault="000869BB" w:rsidP="00910B36">
      <w:pPr>
        <w:spacing w:line="240" w:lineRule="auto"/>
      </w:pPr>
      <w:r>
        <w:continuationSeparator/>
      </w:r>
    </w:p>
  </w:footnote>
  <w:footnote w:id="1">
    <w:p w14:paraId="29792508" w14:textId="77777777" w:rsidR="003149D9" w:rsidRDefault="003149D9" w:rsidP="003149D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6"/>
          <w:szCs w:val="16"/>
        </w:rPr>
        <w:t>Adaptado del Manual de Frascati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42E" w14:textId="1B53EB78" w:rsidR="00910B36" w:rsidRDefault="00910B36">
    <w:pPr>
      <w:pStyle w:val="Encabezado"/>
    </w:pPr>
    <w:r>
      <w:rPr>
        <w:noProof/>
        <w:lang w:eastAsia="es-PE"/>
      </w:rPr>
      <w:drawing>
        <wp:anchor distT="0" distB="0" distL="114300" distR="114300" simplePos="0" relativeHeight="251659264" behindDoc="1" locked="0" layoutInCell="1" allowOverlap="1" wp14:anchorId="30CAD399" wp14:editId="4A22E9CC">
          <wp:simplePos x="0" y="0"/>
          <wp:positionH relativeFrom="page">
            <wp:align>left</wp:align>
          </wp:positionH>
          <wp:positionV relativeFrom="paragraph">
            <wp:posOffset>-428625</wp:posOffset>
          </wp:positionV>
          <wp:extent cx="7548245" cy="1270000"/>
          <wp:effectExtent l="0" t="0" r="0" b="0"/>
          <wp:wrapSquare wrapText="bothSides"/>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3"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8097678">
    <w:abstractNumId w:val="3"/>
  </w:num>
  <w:num w:numId="2" w16cid:durableId="675232314">
    <w:abstractNumId w:val="5"/>
  </w:num>
  <w:num w:numId="3" w16cid:durableId="191185238">
    <w:abstractNumId w:val="16"/>
  </w:num>
  <w:num w:numId="4" w16cid:durableId="1420247791">
    <w:abstractNumId w:val="0"/>
  </w:num>
  <w:num w:numId="5" w16cid:durableId="420420709">
    <w:abstractNumId w:val="2"/>
  </w:num>
  <w:num w:numId="6" w16cid:durableId="1974754264">
    <w:abstractNumId w:val="1"/>
  </w:num>
  <w:num w:numId="7" w16cid:durableId="913666996">
    <w:abstractNumId w:val="13"/>
  </w:num>
  <w:num w:numId="8" w16cid:durableId="127820711">
    <w:abstractNumId w:val="6"/>
  </w:num>
  <w:num w:numId="9" w16cid:durableId="963727570">
    <w:abstractNumId w:val="18"/>
  </w:num>
  <w:num w:numId="10" w16cid:durableId="1576089043">
    <w:abstractNumId w:val="11"/>
  </w:num>
  <w:num w:numId="11" w16cid:durableId="558899303">
    <w:abstractNumId w:val="14"/>
  </w:num>
  <w:num w:numId="12" w16cid:durableId="1472551622">
    <w:abstractNumId w:val="24"/>
  </w:num>
  <w:num w:numId="13" w16cid:durableId="859969376">
    <w:abstractNumId w:val="7"/>
  </w:num>
  <w:num w:numId="14" w16cid:durableId="1706296436">
    <w:abstractNumId w:val="4"/>
  </w:num>
  <w:num w:numId="15" w16cid:durableId="23288725">
    <w:abstractNumId w:val="15"/>
  </w:num>
  <w:num w:numId="16" w16cid:durableId="710107184">
    <w:abstractNumId w:val="19"/>
  </w:num>
  <w:num w:numId="17" w16cid:durableId="1522085713">
    <w:abstractNumId w:val="23"/>
  </w:num>
  <w:num w:numId="18" w16cid:durableId="159808824">
    <w:abstractNumId w:val="17"/>
  </w:num>
  <w:num w:numId="19" w16cid:durableId="498740939">
    <w:abstractNumId w:val="8"/>
  </w:num>
  <w:num w:numId="20" w16cid:durableId="1523207780">
    <w:abstractNumId w:val="10"/>
  </w:num>
  <w:num w:numId="21" w16cid:durableId="555240684">
    <w:abstractNumId w:val="20"/>
  </w:num>
  <w:num w:numId="22" w16cid:durableId="1165508993">
    <w:abstractNumId w:val="22"/>
  </w:num>
  <w:num w:numId="23" w16cid:durableId="1178544064">
    <w:abstractNumId w:val="12"/>
  </w:num>
  <w:num w:numId="24" w16cid:durableId="837303461">
    <w:abstractNumId w:val="21"/>
  </w:num>
  <w:num w:numId="25" w16cid:durableId="1467044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6"/>
    <w:rsid w:val="000371D5"/>
    <w:rsid w:val="000869BB"/>
    <w:rsid w:val="001E5B7C"/>
    <w:rsid w:val="00226F8C"/>
    <w:rsid w:val="002A5039"/>
    <w:rsid w:val="002C048E"/>
    <w:rsid w:val="003149D9"/>
    <w:rsid w:val="0057009F"/>
    <w:rsid w:val="006D1AF5"/>
    <w:rsid w:val="00910B36"/>
    <w:rsid w:val="00AD7885"/>
    <w:rsid w:val="00D132D6"/>
    <w:rsid w:val="00D701D1"/>
    <w:rsid w:val="00DF0A55"/>
    <w:rsid w:val="00DF0C2B"/>
    <w:rsid w:val="00E332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2213"/>
  <w15:chartTrackingRefBased/>
  <w15:docId w15:val="{1A6B2693-DC67-4064-894D-2203218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6"/>
    <w:pPr>
      <w:spacing w:after="0" w:line="276" w:lineRule="auto"/>
      <w:jc w:val="both"/>
    </w:pPr>
    <w:rPr>
      <w:rFonts w:ascii="Arial" w:eastAsia="Arial" w:hAnsi="Arial" w:cs="Arial"/>
      <w:lang w:eastAsia="es-ES"/>
    </w:rPr>
  </w:style>
  <w:style w:type="paragraph" w:styleId="Ttulo1">
    <w:name w:val="heading 1"/>
    <w:basedOn w:val="Prrafodelista"/>
    <w:next w:val="Normal"/>
    <w:link w:val="Ttulo1Car"/>
    <w:uiPriority w:val="9"/>
    <w:qFormat/>
    <w:rsid w:val="00910B36"/>
    <w:pPr>
      <w:numPr>
        <w:numId w:val="1"/>
      </w:numPr>
      <w:contextualSpacing w:val="0"/>
      <w:outlineLvl w:val="0"/>
    </w:pPr>
    <w:rPr>
      <w:b/>
      <w:caps/>
    </w:rPr>
  </w:style>
  <w:style w:type="paragraph" w:styleId="Ttulo2">
    <w:name w:val="heading 2"/>
    <w:basedOn w:val="Ttulo1"/>
    <w:next w:val="Normal"/>
    <w:link w:val="Ttulo2Car"/>
    <w:uiPriority w:val="9"/>
    <w:unhideWhenUsed/>
    <w:qFormat/>
    <w:rsid w:val="00910B36"/>
    <w:pPr>
      <w:numPr>
        <w:ilvl w:val="1"/>
      </w:numPr>
      <w:spacing w:after="240"/>
      <w:outlineLvl w:val="1"/>
    </w:pPr>
    <w:rPr>
      <w:caps w:val="0"/>
    </w:rPr>
  </w:style>
  <w:style w:type="paragraph" w:styleId="Ttulo3">
    <w:name w:val="heading 3"/>
    <w:basedOn w:val="Normal"/>
    <w:next w:val="Normal"/>
    <w:link w:val="Ttulo3Car"/>
    <w:uiPriority w:val="9"/>
    <w:unhideWhenUsed/>
    <w:qFormat/>
    <w:rsid w:val="00910B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Ttulo3"/>
    <w:next w:val="Normal"/>
    <w:link w:val="Ttulo4Car"/>
    <w:uiPriority w:val="9"/>
    <w:unhideWhenUsed/>
    <w:qFormat/>
    <w:rsid w:val="002A5039"/>
    <w:pPr>
      <w:keepNext w:val="0"/>
      <w:keepLines w:val="0"/>
      <w:spacing w:before="0" w:line="360" w:lineRule="auto"/>
      <w:ind w:left="1440" w:hanging="360"/>
      <w:outlineLvl w:val="3"/>
    </w:pPr>
    <w:rPr>
      <w:rFonts w:ascii="Arial" w:eastAsia="Arial" w:hAnsi="Arial" w:cs="Arial"/>
      <w:b/>
      <w:bCs/>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B36"/>
    <w:rPr>
      <w:rFonts w:ascii="Arial" w:eastAsia="Arial" w:hAnsi="Arial" w:cs="Arial"/>
      <w:b/>
      <w:caps/>
      <w:lang w:eastAsia="es-ES"/>
    </w:rPr>
  </w:style>
  <w:style w:type="character" w:customStyle="1" w:styleId="Ttulo2Car">
    <w:name w:val="Título 2 Car"/>
    <w:basedOn w:val="Fuentedeprrafopredeter"/>
    <w:link w:val="Ttulo2"/>
    <w:uiPriority w:val="9"/>
    <w:rsid w:val="00910B36"/>
    <w:rPr>
      <w:rFonts w:ascii="Arial" w:eastAsia="Arial" w:hAnsi="Arial" w:cs="Arial"/>
      <w:b/>
      <w:lang w:eastAsia="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10B3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10B36"/>
    <w:rPr>
      <w:rFonts w:ascii="Arial" w:eastAsia="Arial" w:hAnsi="Arial" w:cs="Arial"/>
      <w:sz w:val="20"/>
      <w:szCs w:val="20"/>
      <w:lang w:eastAsia="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10B36"/>
    <w:rPr>
      <w:vertAlign w:val="superscript"/>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10B36"/>
    <w:pPr>
      <w:ind w:left="720"/>
      <w:contextualSpacing/>
    </w:pPr>
  </w:style>
  <w:style w:type="paragraph" w:styleId="Encabezado">
    <w:name w:val="header"/>
    <w:basedOn w:val="Normal"/>
    <w:link w:val="EncabezadoCar"/>
    <w:uiPriority w:val="99"/>
    <w:unhideWhenUsed/>
    <w:rsid w:val="00910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B36"/>
    <w:rPr>
      <w:rFonts w:ascii="Arial" w:eastAsia="Arial" w:hAnsi="Arial" w:cs="Arial"/>
      <w:lang w:eastAsia="es-ES"/>
    </w:rPr>
  </w:style>
  <w:style w:type="paragraph" w:styleId="Piedepgina">
    <w:name w:val="footer"/>
    <w:basedOn w:val="Normal"/>
    <w:link w:val="PiedepginaCar"/>
    <w:uiPriority w:val="99"/>
    <w:unhideWhenUsed/>
    <w:rsid w:val="00910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B36"/>
    <w:rPr>
      <w:rFonts w:ascii="Arial" w:eastAsia="Arial" w:hAnsi="Arial" w:cs="Arial"/>
      <w:lang w:eastAsia="es-ES"/>
    </w:rPr>
  </w:style>
  <w:style w:type="character" w:customStyle="1" w:styleId="Ttulo3Car">
    <w:name w:val="Título 3 Car"/>
    <w:basedOn w:val="Fuentedeprrafopredeter"/>
    <w:link w:val="Ttulo3"/>
    <w:uiPriority w:val="9"/>
    <w:rsid w:val="00910B36"/>
    <w:rPr>
      <w:rFonts w:asciiTheme="majorHAnsi" w:eastAsiaTheme="majorEastAsia" w:hAnsiTheme="majorHAnsi" w:cstheme="majorBidi"/>
      <w:color w:val="1F3763" w:themeColor="accent1" w:themeShade="7F"/>
      <w:sz w:val="24"/>
      <w:szCs w:val="24"/>
      <w:lang w:eastAsia="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DF0A55"/>
    <w:rPr>
      <w:rFonts w:ascii="Arial" w:eastAsia="Arial" w:hAnsi="Arial" w:cs="Arial"/>
      <w:lang w:eastAsia="es-ES"/>
    </w:rPr>
  </w:style>
  <w:style w:type="character" w:customStyle="1" w:styleId="Ttulo4Car">
    <w:name w:val="Título 4 Car"/>
    <w:basedOn w:val="Fuentedeprrafopredeter"/>
    <w:link w:val="Ttulo4"/>
    <w:uiPriority w:val="9"/>
    <w:rsid w:val="002A5039"/>
    <w:rPr>
      <w:rFonts w:ascii="Arial" w:eastAsia="Arial" w:hAnsi="Arial" w:cs="Arial"/>
      <w:b/>
      <w:bCs/>
      <w:sz w:val="20"/>
      <w:szCs w:val="20"/>
      <w:lang w:eastAsia="es-ES"/>
    </w:rPr>
  </w:style>
  <w:style w:type="paragraph" w:customStyle="1" w:styleId="Estilo3">
    <w:name w:val="Estilo3"/>
    <w:basedOn w:val="Normal"/>
    <w:qFormat/>
    <w:rsid w:val="002A5039"/>
    <w:pPr>
      <w:widowControl w:val="0"/>
      <w:numPr>
        <w:numId w:val="12"/>
      </w:numPr>
      <w:contextualSpacing/>
    </w:pPr>
    <w:rPr>
      <w:shd w:val="clear" w:color="auto" w:fill="FFFFFF"/>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ienci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8</cp:revision>
  <dcterms:created xsi:type="dcterms:W3CDTF">2022-11-23T15:04:00Z</dcterms:created>
  <dcterms:modified xsi:type="dcterms:W3CDTF">2022-11-23T19:21:00Z</dcterms:modified>
</cp:coreProperties>
</file>