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57B82" w14:textId="54DBEA67" w:rsidR="00D32917" w:rsidRPr="00753774" w:rsidRDefault="00CA58DC" w:rsidP="00753774">
      <w:pPr>
        <w:pStyle w:val="numeroentero"/>
        <w:spacing w:before="0"/>
        <w:ind w:left="709" w:hanging="709"/>
        <w:rPr>
          <w:rFonts w:cs="Arial"/>
          <w:color w:val="auto"/>
          <w:sz w:val="22"/>
          <w:szCs w:val="22"/>
          <w:lang w:val="es-ES"/>
        </w:rPr>
      </w:pPr>
      <w:bookmarkStart w:id="0" w:name="_Toc99140612"/>
      <w:r w:rsidRPr="00CA58DC">
        <w:rPr>
          <w:rFonts w:cs="Arial"/>
          <w:color w:val="auto"/>
          <w:sz w:val="22"/>
          <w:szCs w:val="22"/>
          <w:lang w:val="es-ES"/>
        </w:rPr>
        <w:t xml:space="preserve">ANEXO </w:t>
      </w:r>
      <w:r w:rsidRPr="00D16521">
        <w:rPr>
          <w:rFonts w:cs="Arial"/>
          <w:color w:val="auto"/>
          <w:sz w:val="22"/>
          <w:szCs w:val="22"/>
          <w:lang w:val="es-ES"/>
        </w:rPr>
        <w:t>8</w:t>
      </w:r>
      <w:r w:rsidRPr="00CA58DC">
        <w:rPr>
          <w:rFonts w:cs="Arial"/>
          <w:color w:val="auto"/>
          <w:sz w:val="22"/>
          <w:szCs w:val="22"/>
          <w:lang w:val="es-ES"/>
        </w:rPr>
        <w:t xml:space="preserve">: </w:t>
      </w:r>
      <w:r w:rsidRPr="00D16521">
        <w:rPr>
          <w:rFonts w:cs="Arial"/>
          <w:color w:val="auto"/>
          <w:sz w:val="22"/>
          <w:szCs w:val="22"/>
          <w:lang w:val="es-ES"/>
        </w:rPr>
        <w:t>ÁREAS ESTRATÉGICAS</w:t>
      </w:r>
      <w:bookmarkEnd w:id="0"/>
    </w:p>
    <w:p w14:paraId="5B7E4655" w14:textId="77777777" w:rsidR="00753774" w:rsidRDefault="00753774" w:rsidP="000F4968">
      <w:pPr>
        <w:spacing w:after="0"/>
        <w:jc w:val="both"/>
        <w:rPr>
          <w:rFonts w:ascii="Arial MT" w:hAnsi="Arial MT" w:cs="Arial"/>
          <w:b/>
          <w:bCs/>
          <w:sz w:val="20"/>
          <w:szCs w:val="20"/>
          <w:lang w:val="es-ES"/>
        </w:rPr>
      </w:pPr>
    </w:p>
    <w:p w14:paraId="12C9EA15" w14:textId="54182A5A" w:rsidR="009E2EDC" w:rsidRDefault="00CA58DC" w:rsidP="000F4968">
      <w:pPr>
        <w:spacing w:after="0"/>
        <w:jc w:val="both"/>
        <w:rPr>
          <w:rFonts w:ascii="Arial MT" w:hAnsi="Arial MT" w:cs="Arial"/>
          <w:sz w:val="20"/>
          <w:szCs w:val="20"/>
          <w:lang w:val="es-ES"/>
        </w:rPr>
      </w:pPr>
      <w:r w:rsidRPr="000F4968">
        <w:rPr>
          <w:rFonts w:ascii="Arial MT" w:hAnsi="Arial MT" w:cs="Arial"/>
          <w:b/>
          <w:bCs/>
          <w:sz w:val="20"/>
          <w:szCs w:val="20"/>
          <w:lang w:val="es-ES"/>
        </w:rPr>
        <w:t>Adaptación y mitigación del cambio climático:</w:t>
      </w:r>
      <w:r w:rsidRPr="000F4968">
        <w:rPr>
          <w:rFonts w:ascii="Arial MT" w:hAnsi="Arial MT" w:cs="Arial"/>
          <w:sz w:val="20"/>
          <w:szCs w:val="20"/>
          <w:lang w:val="es-ES"/>
        </w:rPr>
        <w:t xml:space="preserve"> Comprende actividades relacionadas a nuevos enfoques y soluciones al cambio climático que incluyan: peligros naturales y eventos climáticos extremos asociados al cambio climático, diseño y desarrollo de infraestructura resiliente, impactos sociales y estrategias de adaptación, riesgos para la salud humana, alteración de los servicios ecosistémicos, gestión sostenible del agua y desarrollo de fuentes de agua alternativas, descarbonización en los sectores de transporte y energía, recuperación de bosques, restauración de ecosistemas, adaptación de la agricultura, ganadería, acuicultura al cambio de patrones estacionales; etc.</w:t>
      </w:r>
    </w:p>
    <w:p w14:paraId="3E1D9F34" w14:textId="77777777" w:rsidR="008156A9" w:rsidRPr="000F4968" w:rsidRDefault="008156A9" w:rsidP="000F4968">
      <w:pPr>
        <w:spacing w:after="0"/>
        <w:jc w:val="both"/>
        <w:rPr>
          <w:rFonts w:ascii="Arial MT" w:hAnsi="Arial MT" w:cs="Arial"/>
          <w:sz w:val="20"/>
          <w:szCs w:val="20"/>
          <w:lang w:val="es-ES"/>
        </w:rPr>
      </w:pPr>
    </w:p>
    <w:p w14:paraId="319894E3" w14:textId="117165EF" w:rsidR="009E2EDC" w:rsidRDefault="00CA58DC" w:rsidP="000F4968">
      <w:pPr>
        <w:spacing w:after="0"/>
        <w:jc w:val="both"/>
        <w:rPr>
          <w:rFonts w:ascii="Arial MT" w:hAnsi="Arial MT" w:cs="Arial"/>
          <w:sz w:val="20"/>
          <w:szCs w:val="20"/>
          <w:lang w:val="es-ES"/>
        </w:rPr>
      </w:pPr>
      <w:r w:rsidRPr="000F4968">
        <w:rPr>
          <w:rFonts w:ascii="Arial MT" w:hAnsi="Arial MT" w:cs="Arial"/>
          <w:b/>
          <w:bCs/>
          <w:sz w:val="20"/>
          <w:szCs w:val="20"/>
          <w:lang w:val="es-ES"/>
        </w:rPr>
        <w:t>Valoración y uso sostenible de la biodiversidad:</w:t>
      </w:r>
      <w:r w:rsidRPr="000F4968">
        <w:rPr>
          <w:rFonts w:ascii="Arial MT" w:hAnsi="Arial MT" w:cs="Arial"/>
          <w:sz w:val="20"/>
          <w:szCs w:val="20"/>
          <w:lang w:val="es-ES"/>
        </w:rPr>
        <w:t xml:space="preserve"> Importancia de poner en valor la biodiversidad y aumentar drásticamente el nuevo conocimiento sobre la gestión, desarrollo, adaptación del valor de los recursos naturales y mejorar su enfoque en el desarrollo de soluciones eficientes hacia comunidades sostenibles y ecosistemas nacionales resilientes; así como la adopción de tecnologías para la conservación del hábitat, y el uso sostenible de la diversidad biológica y de la tierra, propiciar un adecuado y eficiente acceso a los recursos genéticos, ordenación integrada de las zonas costeras y las zonas protegidas, gestión de los bosques y la protección de los océanos, las aguas costeras, oceánicas, lacustres y fluviales, entre otros. Tomando en consideración los conocimientos ancestrales sobre la Biodiversidad.</w:t>
      </w:r>
    </w:p>
    <w:p w14:paraId="466045B6" w14:textId="77777777" w:rsidR="008156A9" w:rsidRPr="000F4968" w:rsidRDefault="008156A9" w:rsidP="000F4968">
      <w:pPr>
        <w:spacing w:after="0"/>
        <w:jc w:val="both"/>
        <w:rPr>
          <w:rFonts w:ascii="Arial MT" w:hAnsi="Arial MT" w:cs="Arial"/>
          <w:sz w:val="20"/>
          <w:szCs w:val="20"/>
          <w:lang w:val="es-ES"/>
        </w:rPr>
      </w:pPr>
    </w:p>
    <w:p w14:paraId="422B97CD" w14:textId="765F2052" w:rsidR="00753774" w:rsidRDefault="00CA58DC" w:rsidP="000F4968">
      <w:pPr>
        <w:spacing w:after="0"/>
        <w:jc w:val="both"/>
        <w:rPr>
          <w:rFonts w:ascii="Arial MT" w:hAnsi="Arial MT" w:cs="Arial"/>
          <w:sz w:val="20"/>
          <w:szCs w:val="20"/>
          <w:lang w:val="es-ES"/>
        </w:rPr>
      </w:pPr>
      <w:r w:rsidRPr="000F4968">
        <w:rPr>
          <w:rFonts w:ascii="Arial MT" w:hAnsi="Arial MT" w:cs="Arial"/>
          <w:b/>
          <w:bCs/>
          <w:sz w:val="20"/>
          <w:szCs w:val="20"/>
          <w:lang w:val="es-ES"/>
        </w:rPr>
        <w:t>Economía circular:</w:t>
      </w:r>
      <w:r w:rsidRPr="000F4968">
        <w:rPr>
          <w:rFonts w:ascii="Arial MT" w:hAnsi="Arial MT" w:cs="Arial"/>
          <w:sz w:val="20"/>
          <w:szCs w:val="20"/>
          <w:lang w:val="es-ES"/>
        </w:rPr>
        <w:t xml:space="preserve"> Comprende actividades que se centren en la minimización de los desechos y el uso de insumos reciclados en los procesos de producción, mejorando la reutilización y recirculación de materiales, mejorando la gestión de los desechos industriales y repensando todas las cadenas de valor de los productos para abordar los problemas climáticos y ambientales de la producción y el consumo. Mejora de procesos para fomentar una producción más limpia, desarrollo de nuevos empaques, adecuada gestión de residuos en la manufactura y sectores de la pesca industrial, acuicultura, los recicladores, agroindustria, acuicultura, y ciertas cadenas de suministro como café, lácteos y frutas, se incluye además el diseño de productos sostenibles, entre otros.</w:t>
      </w:r>
    </w:p>
    <w:p w14:paraId="3A67D563" w14:textId="77777777" w:rsidR="008156A9" w:rsidRPr="000F4968" w:rsidRDefault="008156A9" w:rsidP="000F4968">
      <w:pPr>
        <w:spacing w:after="0"/>
        <w:jc w:val="both"/>
        <w:rPr>
          <w:rFonts w:ascii="Arial MT" w:hAnsi="Arial MT" w:cs="Arial"/>
          <w:sz w:val="20"/>
          <w:szCs w:val="20"/>
          <w:lang w:val="es-ES"/>
        </w:rPr>
      </w:pPr>
    </w:p>
    <w:p w14:paraId="32D1CD40" w14:textId="3C720A83" w:rsidR="00753774" w:rsidRDefault="00CA58DC" w:rsidP="000F4968">
      <w:pPr>
        <w:spacing w:after="0"/>
        <w:jc w:val="both"/>
        <w:rPr>
          <w:rFonts w:ascii="Arial MT" w:hAnsi="Arial MT" w:cs="Arial"/>
          <w:sz w:val="20"/>
          <w:szCs w:val="20"/>
          <w:lang w:val="es-ES"/>
        </w:rPr>
      </w:pPr>
      <w:r w:rsidRPr="000F4968">
        <w:rPr>
          <w:rFonts w:ascii="Arial MT" w:hAnsi="Arial MT" w:cs="Arial"/>
          <w:b/>
          <w:bCs/>
          <w:sz w:val="20"/>
          <w:szCs w:val="20"/>
          <w:lang w:val="es-ES"/>
        </w:rPr>
        <w:t>Salud:</w:t>
      </w:r>
      <w:r w:rsidRPr="000F4968">
        <w:rPr>
          <w:rFonts w:ascii="Arial MT" w:hAnsi="Arial MT" w:cs="Arial"/>
          <w:sz w:val="20"/>
          <w:szCs w:val="20"/>
          <w:lang w:val="es-ES"/>
        </w:rPr>
        <w:t xml:space="preserve"> Nuevos avances en la investigación sanitaria, médica y epidemiológica que contribuyan sustancialmente a mejorar la resiliencia y la capacidad de respuesta del Perú frente a las amenazas en la salud mundial. Por lo tanto, esta área comprende actividades relacionadas al fortalecimiento de la investigación en medicamentos, producción de biológicos, vacunas o tratamientos, y tecnologías o procesos innovadores relacionados con las respuestas de salud ante el COVID-19 y otros virus similares, enfermedades desatendidas y endémicas del país y la región (malaria, dengue, bartonelosis, zika, </w:t>
      </w:r>
      <w:proofErr w:type="spellStart"/>
      <w:r w:rsidRPr="000F4968">
        <w:rPr>
          <w:rFonts w:ascii="Arial MT" w:hAnsi="Arial MT" w:cs="Arial"/>
          <w:sz w:val="20"/>
          <w:szCs w:val="20"/>
          <w:lang w:val="es-ES"/>
        </w:rPr>
        <w:t>chikungunya</w:t>
      </w:r>
      <w:proofErr w:type="spellEnd"/>
      <w:r w:rsidRPr="000F4968">
        <w:rPr>
          <w:rFonts w:ascii="Arial MT" w:hAnsi="Arial MT" w:cs="Arial"/>
          <w:sz w:val="20"/>
          <w:szCs w:val="20"/>
          <w:lang w:val="es-ES"/>
        </w:rPr>
        <w:t xml:space="preserve">, </w:t>
      </w:r>
      <w:proofErr w:type="spellStart"/>
      <w:r w:rsidRPr="000F4968">
        <w:rPr>
          <w:rFonts w:ascii="Arial MT" w:hAnsi="Arial MT" w:cs="Arial"/>
          <w:sz w:val="20"/>
          <w:szCs w:val="20"/>
          <w:lang w:val="es-ES"/>
        </w:rPr>
        <w:t>tripanozomosis</w:t>
      </w:r>
      <w:proofErr w:type="spellEnd"/>
      <w:r w:rsidRPr="000F4968">
        <w:rPr>
          <w:rFonts w:ascii="Arial MT" w:hAnsi="Arial MT" w:cs="Arial"/>
          <w:sz w:val="20"/>
          <w:szCs w:val="20"/>
          <w:lang w:val="es-ES"/>
        </w:rPr>
        <w:t xml:space="preserve">, entre otros), así como enfermedades transmitidas por vectores. Las tecnologías innovadoras, como la inteligencia artificial, la robótica o </w:t>
      </w:r>
      <w:proofErr w:type="spellStart"/>
      <w:r w:rsidRPr="000F4968">
        <w:rPr>
          <w:rFonts w:ascii="Arial MT" w:hAnsi="Arial MT" w:cs="Arial"/>
          <w:sz w:val="20"/>
          <w:szCs w:val="20"/>
          <w:lang w:val="es-ES"/>
        </w:rPr>
        <w:t>big</w:t>
      </w:r>
      <w:proofErr w:type="spellEnd"/>
      <w:r w:rsidRPr="000F4968">
        <w:rPr>
          <w:rFonts w:ascii="Arial MT" w:hAnsi="Arial MT" w:cs="Arial"/>
          <w:sz w:val="20"/>
          <w:szCs w:val="20"/>
          <w:lang w:val="es-ES"/>
        </w:rPr>
        <w:t xml:space="preserve"> data, y la digitalización de los procesos y servicios de salud, como la telesalud o los registros digitales, también podrían mejorar el acceso y la calidad de la atención médica en Perú, así como los resultados de salud; junto a lo anterior el desarrollo de dispositivos médicos.</w:t>
      </w:r>
    </w:p>
    <w:p w14:paraId="7E0A0B5E" w14:textId="77777777" w:rsidR="008156A9" w:rsidRPr="000F4968" w:rsidRDefault="008156A9" w:rsidP="000F4968">
      <w:pPr>
        <w:spacing w:after="0"/>
        <w:jc w:val="both"/>
        <w:rPr>
          <w:rFonts w:ascii="Arial MT" w:hAnsi="Arial MT" w:cs="Arial"/>
          <w:sz w:val="20"/>
          <w:szCs w:val="20"/>
          <w:lang w:val="es-ES"/>
        </w:rPr>
      </w:pPr>
    </w:p>
    <w:p w14:paraId="33FD949D" w14:textId="7DDF0F7A" w:rsidR="008156A9" w:rsidRDefault="00CA58DC" w:rsidP="000F4968">
      <w:pPr>
        <w:spacing w:after="0"/>
        <w:jc w:val="both"/>
      </w:pPr>
      <w:r w:rsidRPr="000F4968">
        <w:rPr>
          <w:rFonts w:ascii="Arial MT" w:hAnsi="Arial MT" w:cs="Arial"/>
          <w:b/>
          <w:bCs/>
          <w:sz w:val="20"/>
          <w:szCs w:val="20"/>
          <w:lang w:val="es-ES"/>
        </w:rPr>
        <w:t>Seguridad alimentaria:</w:t>
      </w:r>
      <w:r w:rsidRPr="000F4968">
        <w:rPr>
          <w:rFonts w:ascii="Arial MT" w:hAnsi="Arial MT" w:cs="Arial"/>
          <w:sz w:val="20"/>
          <w:szCs w:val="20"/>
          <w:lang w:val="es-ES"/>
        </w:rPr>
        <w:t xml:space="preserve"> La seguridad alimentaria existe cuando todas las personas tienen, en todo momento, acceso físico, social y económico a alimentos suficientes, inocuos y nutritivos que satisfacen sus necesidades energéticas diarias y preferencias</w:t>
      </w:r>
      <w:r w:rsidR="008A6780" w:rsidRPr="000F4968">
        <w:rPr>
          <w:rFonts w:ascii="Arial MT" w:hAnsi="Arial MT" w:cs="Arial"/>
          <w:sz w:val="20"/>
          <w:szCs w:val="20"/>
          <w:lang w:val="es-ES"/>
        </w:rPr>
        <w:t xml:space="preserve"> </w:t>
      </w:r>
      <w:r w:rsidRPr="000F4968">
        <w:rPr>
          <w:rFonts w:ascii="Arial MT" w:hAnsi="Arial MT" w:cs="Arial"/>
          <w:sz w:val="20"/>
          <w:szCs w:val="20"/>
          <w:lang w:val="es-ES"/>
        </w:rPr>
        <w:t xml:space="preserve">alimentarias para llevar una vida activa y sana. - La Cumbre Mundial sobre la Alimentación (1996). Por lo que esta área comprende actividades relacionadas a la adaptación de la producción agrícola (la cartografía de genomas), a la mitigación de los cambios inducidos por la contaminación y la reducción de emisiones de la agricultura a través de prácticas agrícolas climáticamente inteligentes, mejora de la gestión integrada y eficiente del agua (sequía, inundaciones), desarrollo de sistemas de riego presurizado, uso más eficiente de fertilizantes, biofertilizantes, adecuación del suelo, agroforestería (la integración intencional de árboles y arbustos en cultivos y sistemas de cría de animales para crear beneficios de adaptación y captura de carbono) y producción de alimentos suficientes, inocuos y nutritivos. Como el desarrollo y validación de métodos analíticos avanzados de residuos y contaminantes emergentes en alimentos y aguas; desarrollo y validación de métodos de biología molecular para la detección de microorganismos patógenos en alimentos y aguas; Integridad, control y trazabilidad de la cadena alimentaria; desarrollo de herramientas para la evaluación y comunicación del riesgo alimentario; desarrollo de métodos y modelos para el control de las rutas y la evaluación de la exposición de contaminantes en la cadena alimentaria; desarrollo de métodos y modelos orientados a garantizar la </w:t>
      </w:r>
      <w:r w:rsidRPr="000F4968">
        <w:rPr>
          <w:rFonts w:ascii="Arial MT" w:hAnsi="Arial MT" w:cs="Arial"/>
          <w:sz w:val="20"/>
          <w:szCs w:val="20"/>
          <w:lang w:val="es-ES"/>
        </w:rPr>
        <w:lastRenderedPageBreak/>
        <w:t>integridad de la cadena alimentaria; desarrollo de herramientas y métodos que mejoren el conocimiento sobre el impacto de la contaminación ambiental en la cadena alimentaria.</w:t>
      </w:r>
      <w:r w:rsidR="008156A9" w:rsidRPr="008156A9">
        <w:t xml:space="preserve"> </w:t>
      </w:r>
    </w:p>
    <w:p w14:paraId="7161A3FE" w14:textId="77777777" w:rsidR="000952AC" w:rsidRDefault="000952AC" w:rsidP="000F4968">
      <w:pPr>
        <w:spacing w:after="0"/>
        <w:jc w:val="both"/>
      </w:pPr>
    </w:p>
    <w:p w14:paraId="24DD11D7" w14:textId="3847C2D3" w:rsidR="008156A9" w:rsidRDefault="008156A9" w:rsidP="000F4968">
      <w:pPr>
        <w:spacing w:after="0"/>
        <w:jc w:val="both"/>
        <w:rPr>
          <w:rFonts w:ascii="Arial MT" w:hAnsi="Arial MT" w:cs="Arial"/>
          <w:sz w:val="20"/>
          <w:szCs w:val="20"/>
          <w:lang w:val="es-ES"/>
        </w:rPr>
      </w:pPr>
      <w:r w:rsidRPr="008156A9">
        <w:rPr>
          <w:rFonts w:ascii="Arial MT" w:hAnsi="Arial MT" w:cs="Arial"/>
          <w:b/>
          <w:bCs/>
          <w:sz w:val="20"/>
          <w:szCs w:val="20"/>
          <w:lang w:val="es-ES"/>
        </w:rPr>
        <w:t>Energías renovables:</w:t>
      </w:r>
      <w:r w:rsidRPr="008156A9">
        <w:rPr>
          <w:rFonts w:ascii="Arial MT" w:hAnsi="Arial MT" w:cs="Arial"/>
          <w:sz w:val="20"/>
          <w:szCs w:val="20"/>
          <w:lang w:val="es-ES"/>
        </w:rPr>
        <w:t xml:space="preserve"> Comprende actividades que promuevan el uso de tecnologías de energía limpia para reducir las emisiones de gases de efecto invernadero mediante el aumento de la capacidad existente en la generación de energía hidroeléctrica y catalizando el potencial en energía eólica, biomasa, hidráulica, solar, geotérmica y otros renovables. Así se incluye la promoción estratégica de la bioeconomía en el Perú, actualmente en análisis, la cual puede agregar nuevas oportunidades para la producción de energía renovable a través de biomasa residual.</w:t>
      </w:r>
    </w:p>
    <w:p w14:paraId="3409FA96" w14:textId="77777777" w:rsidR="000952AC" w:rsidRDefault="000952AC" w:rsidP="000F4968">
      <w:pPr>
        <w:spacing w:after="0"/>
        <w:jc w:val="both"/>
        <w:rPr>
          <w:rFonts w:ascii="Arial MT" w:hAnsi="Arial MT" w:cs="Arial"/>
          <w:sz w:val="20"/>
          <w:szCs w:val="20"/>
          <w:lang w:val="es-ES"/>
        </w:rPr>
      </w:pPr>
    </w:p>
    <w:p w14:paraId="7E10BFCB" w14:textId="74B56F7F" w:rsidR="008156A9" w:rsidRDefault="008156A9" w:rsidP="000F4968">
      <w:pPr>
        <w:spacing w:after="0"/>
        <w:jc w:val="both"/>
        <w:rPr>
          <w:rFonts w:ascii="Arial MT" w:hAnsi="Arial MT" w:cs="Arial"/>
          <w:sz w:val="20"/>
          <w:szCs w:val="20"/>
          <w:lang w:val="es-ES"/>
        </w:rPr>
      </w:pPr>
      <w:r w:rsidRPr="008156A9">
        <w:rPr>
          <w:rFonts w:ascii="Arial MT" w:hAnsi="Arial MT" w:cs="Arial"/>
          <w:b/>
          <w:bCs/>
          <w:sz w:val="20"/>
          <w:szCs w:val="20"/>
          <w:lang w:val="es-ES"/>
        </w:rPr>
        <w:t xml:space="preserve">Tecnologías de la información y la comunicación </w:t>
      </w:r>
      <w:proofErr w:type="spellStart"/>
      <w:r w:rsidRPr="008156A9">
        <w:rPr>
          <w:rFonts w:ascii="Arial MT" w:hAnsi="Arial MT" w:cs="Arial"/>
          <w:b/>
          <w:bCs/>
          <w:sz w:val="20"/>
          <w:szCs w:val="20"/>
          <w:lang w:val="es-ES"/>
        </w:rPr>
        <w:t>TICs</w:t>
      </w:r>
      <w:proofErr w:type="spellEnd"/>
      <w:r w:rsidRPr="008156A9">
        <w:rPr>
          <w:rFonts w:ascii="Arial MT" w:hAnsi="Arial MT" w:cs="Arial"/>
          <w:b/>
          <w:bCs/>
          <w:sz w:val="20"/>
          <w:szCs w:val="20"/>
          <w:lang w:val="es-ES"/>
        </w:rPr>
        <w:t>:</w:t>
      </w:r>
      <w:r w:rsidRPr="008156A9">
        <w:rPr>
          <w:rFonts w:ascii="Arial MT" w:hAnsi="Arial MT" w:cs="Arial"/>
          <w:sz w:val="20"/>
          <w:szCs w:val="20"/>
          <w:lang w:val="es-ES"/>
        </w:rPr>
        <w:t xml:space="preserve"> Esto incluye conocimiento y actividades de I+D+i relacionadas con la digitalización de la economía. Adaptación a las tendencias aceleradas de transformación digital global catalizadas por la pandemia, así como a posicionar a las empresas, los recursos humanos y los sistemas educativos del país a los desafíos de la economía digital del futuro. Desarrollo de tecnologías que utilicen la informática, la microelectrónica y las telecomunicaciones para crear nuevas formas de comunicación a través de herramientas de carácter tecnológico y comunicacional, esto con el fin de facilitar la emisión, acceso y tratamiento de la información; creación de software, hardware, plataformas de e-</w:t>
      </w:r>
      <w:proofErr w:type="spellStart"/>
      <w:r w:rsidRPr="008156A9">
        <w:rPr>
          <w:rFonts w:ascii="Arial MT" w:hAnsi="Arial MT" w:cs="Arial"/>
          <w:sz w:val="20"/>
          <w:szCs w:val="20"/>
          <w:lang w:val="es-ES"/>
        </w:rPr>
        <w:t>commerce</w:t>
      </w:r>
      <w:proofErr w:type="spellEnd"/>
      <w:r w:rsidRPr="008156A9">
        <w:rPr>
          <w:rFonts w:ascii="Arial MT" w:hAnsi="Arial MT" w:cs="Arial"/>
          <w:sz w:val="20"/>
          <w:szCs w:val="20"/>
          <w:lang w:val="es-ES"/>
        </w:rPr>
        <w:t>, e-</w:t>
      </w:r>
      <w:proofErr w:type="spellStart"/>
      <w:r w:rsidRPr="008156A9">
        <w:rPr>
          <w:rFonts w:ascii="Arial MT" w:hAnsi="Arial MT" w:cs="Arial"/>
          <w:sz w:val="20"/>
          <w:szCs w:val="20"/>
          <w:lang w:val="es-ES"/>
        </w:rPr>
        <w:t>administration</w:t>
      </w:r>
      <w:proofErr w:type="spellEnd"/>
      <w:r w:rsidRPr="008156A9">
        <w:rPr>
          <w:rFonts w:ascii="Arial MT" w:hAnsi="Arial MT" w:cs="Arial"/>
          <w:sz w:val="20"/>
          <w:szCs w:val="20"/>
          <w:lang w:val="es-ES"/>
        </w:rPr>
        <w:t xml:space="preserve">, e-learning, e- </w:t>
      </w:r>
      <w:proofErr w:type="spellStart"/>
      <w:r w:rsidRPr="008156A9">
        <w:rPr>
          <w:rFonts w:ascii="Arial MT" w:hAnsi="Arial MT" w:cs="Arial"/>
          <w:sz w:val="20"/>
          <w:szCs w:val="20"/>
          <w:lang w:val="es-ES"/>
        </w:rPr>
        <w:t>government</w:t>
      </w:r>
      <w:proofErr w:type="spellEnd"/>
      <w:r w:rsidRPr="008156A9">
        <w:rPr>
          <w:rFonts w:ascii="Arial MT" w:hAnsi="Arial MT" w:cs="Arial"/>
          <w:sz w:val="20"/>
          <w:szCs w:val="20"/>
          <w:lang w:val="es-ES"/>
        </w:rPr>
        <w:t xml:space="preserve">, entre otros. Y aquellas tecnologías disruptivas (Big Data; Cloud; Ciberseguridad; Realidad virtual y realidad aumentada; </w:t>
      </w:r>
      <w:proofErr w:type="spellStart"/>
      <w:r w:rsidRPr="008156A9">
        <w:rPr>
          <w:rFonts w:ascii="Arial MT" w:hAnsi="Arial MT" w:cs="Arial"/>
          <w:sz w:val="20"/>
          <w:szCs w:val="20"/>
          <w:lang w:val="es-ES"/>
        </w:rPr>
        <w:t>Blockchain</w:t>
      </w:r>
      <w:proofErr w:type="spellEnd"/>
      <w:r w:rsidRPr="008156A9">
        <w:rPr>
          <w:rFonts w:ascii="Arial MT" w:hAnsi="Arial MT" w:cs="Arial"/>
          <w:sz w:val="20"/>
          <w:szCs w:val="20"/>
          <w:lang w:val="es-ES"/>
        </w:rPr>
        <w:t xml:space="preserve">; Robótica de servicios; Vehículos autónomos; Inteligencia artificial; Impresión 3D; Nanotecnología; Huellas digitales; Smart </w:t>
      </w:r>
      <w:proofErr w:type="spellStart"/>
      <w:r w:rsidRPr="008156A9">
        <w:rPr>
          <w:rFonts w:ascii="Arial MT" w:hAnsi="Arial MT" w:cs="Arial"/>
          <w:sz w:val="20"/>
          <w:szCs w:val="20"/>
          <w:lang w:val="es-ES"/>
        </w:rPr>
        <w:t>Cities</w:t>
      </w:r>
      <w:proofErr w:type="spellEnd"/>
      <w:r w:rsidRPr="008156A9">
        <w:rPr>
          <w:rFonts w:ascii="Arial MT" w:hAnsi="Arial MT" w:cs="Arial"/>
          <w:sz w:val="20"/>
          <w:szCs w:val="20"/>
          <w:lang w:val="es-ES"/>
        </w:rPr>
        <w:t xml:space="preserve"> entre otras relacionadas).</w:t>
      </w:r>
    </w:p>
    <w:p w14:paraId="6F834AC7" w14:textId="77777777" w:rsidR="00976EAA" w:rsidRDefault="00976EAA" w:rsidP="000F4968">
      <w:pPr>
        <w:spacing w:after="0"/>
        <w:jc w:val="both"/>
        <w:rPr>
          <w:rFonts w:ascii="Arial MT" w:hAnsi="Arial MT" w:cs="Arial"/>
          <w:sz w:val="20"/>
          <w:szCs w:val="20"/>
          <w:lang w:val="es-ES"/>
        </w:rPr>
      </w:pPr>
    </w:p>
    <w:p w14:paraId="5A305AF1" w14:textId="77777777" w:rsidR="00897539" w:rsidRPr="00897539" w:rsidRDefault="00897539" w:rsidP="00897539">
      <w:pPr>
        <w:spacing w:after="0"/>
        <w:rPr>
          <w:rFonts w:ascii="Arial MT" w:hAnsi="Arial MT" w:cs="Arial"/>
          <w:sz w:val="20"/>
          <w:szCs w:val="20"/>
        </w:rPr>
      </w:pPr>
      <w:r w:rsidRPr="00897539">
        <w:rPr>
          <w:rFonts w:ascii="Arial MT" w:hAnsi="Arial MT" w:cs="Arial"/>
          <w:b/>
          <w:bCs/>
          <w:sz w:val="20"/>
          <w:szCs w:val="20"/>
          <w:lang w:val="es-ES"/>
        </w:rPr>
        <w:t>Fuente:</w:t>
      </w:r>
      <w:r w:rsidRPr="00897539">
        <w:rPr>
          <w:rFonts w:ascii="Arial MT" w:hAnsi="Arial MT" w:cs="Arial"/>
          <w:sz w:val="20"/>
          <w:szCs w:val="20"/>
          <w:lang w:val="es-ES"/>
        </w:rPr>
        <w:t xml:space="preserve"> </w:t>
      </w:r>
      <w:r w:rsidRPr="00897539">
        <w:rPr>
          <w:rFonts w:ascii="Arial MT" w:hAnsi="Arial MT" w:cs="Arial"/>
          <w:sz w:val="20"/>
          <w:szCs w:val="20"/>
        </w:rPr>
        <w:t>Prioridades planteadas en el Proyecto CONCYTEC-Banco Mundial (2do endeudamiento).</w:t>
      </w:r>
    </w:p>
    <w:p w14:paraId="40A7E46A" w14:textId="77777777" w:rsidR="00897539" w:rsidRPr="00897539" w:rsidRDefault="00897539" w:rsidP="000F4968">
      <w:pPr>
        <w:spacing w:after="0"/>
        <w:jc w:val="both"/>
        <w:rPr>
          <w:rFonts w:ascii="Arial MT" w:hAnsi="Arial MT" w:cs="Arial"/>
          <w:sz w:val="20"/>
          <w:szCs w:val="20"/>
        </w:rPr>
      </w:pPr>
    </w:p>
    <w:p w14:paraId="4E9E5E1A" w14:textId="77777777" w:rsidR="008156A9" w:rsidRDefault="008156A9" w:rsidP="000F4968">
      <w:pPr>
        <w:spacing w:after="0"/>
        <w:jc w:val="both"/>
        <w:rPr>
          <w:rFonts w:ascii="Arial MT" w:hAnsi="Arial MT" w:cs="Arial"/>
          <w:sz w:val="20"/>
          <w:szCs w:val="20"/>
          <w:lang w:val="es-ES"/>
        </w:rPr>
      </w:pPr>
    </w:p>
    <w:p w14:paraId="011B40AB" w14:textId="77777777" w:rsidR="008156A9" w:rsidRDefault="008156A9" w:rsidP="000F4968">
      <w:pPr>
        <w:spacing w:after="0"/>
        <w:jc w:val="both"/>
        <w:rPr>
          <w:rFonts w:ascii="Arial MT" w:hAnsi="Arial MT" w:cs="Arial"/>
          <w:sz w:val="20"/>
          <w:szCs w:val="20"/>
          <w:lang w:val="es-ES"/>
        </w:rPr>
      </w:pPr>
    </w:p>
    <w:p w14:paraId="7AF407A6" w14:textId="77777777" w:rsidR="008156A9" w:rsidRDefault="008156A9" w:rsidP="000F4968">
      <w:pPr>
        <w:spacing w:after="0"/>
        <w:jc w:val="both"/>
        <w:rPr>
          <w:rFonts w:ascii="Arial MT" w:hAnsi="Arial MT" w:cs="Arial"/>
          <w:sz w:val="20"/>
          <w:szCs w:val="20"/>
          <w:lang w:val="es-ES"/>
        </w:rPr>
      </w:pPr>
    </w:p>
    <w:p w14:paraId="4054B8C0" w14:textId="77777777" w:rsidR="008156A9" w:rsidRDefault="008156A9" w:rsidP="000F4968">
      <w:pPr>
        <w:spacing w:after="0"/>
        <w:jc w:val="both"/>
        <w:rPr>
          <w:rFonts w:ascii="Arial MT" w:hAnsi="Arial MT" w:cs="Arial"/>
          <w:sz w:val="20"/>
          <w:szCs w:val="20"/>
          <w:lang w:val="es-ES"/>
        </w:rPr>
      </w:pPr>
    </w:p>
    <w:p w14:paraId="1980442B" w14:textId="77777777" w:rsidR="008156A9" w:rsidRDefault="008156A9" w:rsidP="000F4968">
      <w:pPr>
        <w:spacing w:after="0"/>
        <w:jc w:val="both"/>
        <w:rPr>
          <w:rFonts w:ascii="Arial MT" w:hAnsi="Arial MT" w:cs="Arial"/>
          <w:sz w:val="20"/>
          <w:szCs w:val="20"/>
          <w:lang w:val="es-ES"/>
        </w:rPr>
      </w:pPr>
    </w:p>
    <w:p w14:paraId="5840CD4A" w14:textId="77777777" w:rsidR="008156A9" w:rsidRDefault="008156A9" w:rsidP="000F4968">
      <w:pPr>
        <w:spacing w:after="0"/>
        <w:jc w:val="both"/>
        <w:rPr>
          <w:rFonts w:ascii="Arial MT" w:hAnsi="Arial MT" w:cs="Arial"/>
          <w:sz w:val="20"/>
          <w:szCs w:val="20"/>
          <w:lang w:val="es-ES"/>
        </w:rPr>
      </w:pPr>
    </w:p>
    <w:p w14:paraId="40A40956" w14:textId="77777777" w:rsidR="008156A9" w:rsidRDefault="008156A9" w:rsidP="000F4968">
      <w:pPr>
        <w:spacing w:after="0"/>
        <w:jc w:val="both"/>
        <w:rPr>
          <w:rFonts w:ascii="Arial MT" w:hAnsi="Arial MT" w:cs="Arial"/>
          <w:sz w:val="20"/>
          <w:szCs w:val="20"/>
          <w:lang w:val="es-ES"/>
        </w:rPr>
      </w:pPr>
    </w:p>
    <w:p w14:paraId="591F63AD" w14:textId="77777777" w:rsidR="008156A9" w:rsidRDefault="008156A9" w:rsidP="000F4968">
      <w:pPr>
        <w:spacing w:after="0"/>
        <w:jc w:val="both"/>
        <w:rPr>
          <w:rFonts w:ascii="Arial MT" w:hAnsi="Arial MT" w:cs="Arial"/>
          <w:sz w:val="20"/>
          <w:szCs w:val="20"/>
          <w:lang w:val="es-ES"/>
        </w:rPr>
      </w:pPr>
    </w:p>
    <w:p w14:paraId="48A6B273" w14:textId="77777777" w:rsidR="008156A9" w:rsidRDefault="008156A9" w:rsidP="000F4968">
      <w:pPr>
        <w:spacing w:after="0"/>
        <w:jc w:val="both"/>
        <w:rPr>
          <w:rFonts w:ascii="Arial MT" w:hAnsi="Arial MT" w:cs="Arial"/>
          <w:sz w:val="20"/>
          <w:szCs w:val="20"/>
          <w:lang w:val="es-ES"/>
        </w:rPr>
      </w:pPr>
    </w:p>
    <w:p w14:paraId="773AE6BC" w14:textId="77777777" w:rsidR="008156A9" w:rsidRDefault="008156A9" w:rsidP="000F4968">
      <w:pPr>
        <w:spacing w:after="0"/>
        <w:jc w:val="both"/>
        <w:rPr>
          <w:rFonts w:ascii="Arial MT" w:hAnsi="Arial MT" w:cs="Arial"/>
          <w:sz w:val="20"/>
          <w:szCs w:val="20"/>
          <w:lang w:val="es-ES"/>
        </w:rPr>
      </w:pPr>
    </w:p>
    <w:p w14:paraId="75396CB6" w14:textId="77777777" w:rsidR="008156A9" w:rsidRDefault="008156A9" w:rsidP="000F4968">
      <w:pPr>
        <w:spacing w:after="0"/>
        <w:jc w:val="both"/>
        <w:rPr>
          <w:rFonts w:ascii="Arial MT" w:hAnsi="Arial MT" w:cs="Arial"/>
          <w:sz w:val="20"/>
          <w:szCs w:val="20"/>
          <w:lang w:val="es-ES"/>
        </w:rPr>
      </w:pPr>
    </w:p>
    <w:p w14:paraId="6ADD3352" w14:textId="77777777" w:rsidR="008156A9" w:rsidRDefault="008156A9" w:rsidP="000F4968">
      <w:pPr>
        <w:spacing w:after="0"/>
        <w:jc w:val="both"/>
        <w:rPr>
          <w:rFonts w:ascii="Arial MT" w:hAnsi="Arial MT" w:cs="Arial"/>
          <w:sz w:val="20"/>
          <w:szCs w:val="20"/>
          <w:lang w:val="es-ES"/>
        </w:rPr>
      </w:pPr>
    </w:p>
    <w:p w14:paraId="42FDF457" w14:textId="77777777" w:rsidR="008156A9" w:rsidRDefault="008156A9" w:rsidP="000F4968">
      <w:pPr>
        <w:spacing w:after="0"/>
        <w:jc w:val="both"/>
        <w:rPr>
          <w:rFonts w:ascii="Arial MT" w:hAnsi="Arial MT" w:cs="Arial"/>
          <w:sz w:val="20"/>
          <w:szCs w:val="20"/>
          <w:lang w:val="es-ES"/>
        </w:rPr>
      </w:pPr>
    </w:p>
    <w:p w14:paraId="6C354D33" w14:textId="77777777" w:rsidR="008156A9" w:rsidRDefault="008156A9" w:rsidP="000F4968">
      <w:pPr>
        <w:spacing w:after="0"/>
        <w:jc w:val="both"/>
        <w:rPr>
          <w:rFonts w:ascii="Arial MT" w:hAnsi="Arial MT" w:cs="Arial"/>
          <w:sz w:val="20"/>
          <w:szCs w:val="20"/>
          <w:lang w:val="es-ES"/>
        </w:rPr>
      </w:pPr>
    </w:p>
    <w:p w14:paraId="6A2BCF0C" w14:textId="626315CC" w:rsidR="008156A9" w:rsidRPr="00753774" w:rsidRDefault="00D32917" w:rsidP="008156A9">
      <w:pPr>
        <w:spacing w:after="0"/>
        <w:jc w:val="both"/>
        <w:rPr>
          <w:rFonts w:ascii="Arial MT" w:hAnsi="Arial MT" w:cs="Arial"/>
          <w:sz w:val="20"/>
          <w:szCs w:val="20"/>
          <w:lang w:val="es-ES"/>
        </w:rPr>
      </w:pPr>
      <w:r>
        <w:rPr>
          <w:rFonts w:ascii="Arial MT" w:hAnsi="Arial MT" w:cs="Arial"/>
          <w:sz w:val="20"/>
          <w:szCs w:val="20"/>
          <w:lang w:val="es-ES"/>
        </w:rPr>
        <w:t xml:space="preserve"> </w:t>
      </w:r>
    </w:p>
    <w:p w14:paraId="55ACEFB1" w14:textId="7628C68B" w:rsidR="00753774" w:rsidRPr="00753774" w:rsidRDefault="00753774" w:rsidP="00D91E84">
      <w:pPr>
        <w:spacing w:after="0"/>
        <w:jc w:val="both"/>
        <w:rPr>
          <w:rFonts w:ascii="Arial MT" w:hAnsi="Arial MT" w:cs="Arial"/>
          <w:sz w:val="20"/>
          <w:szCs w:val="20"/>
          <w:lang w:val="es-ES"/>
        </w:rPr>
      </w:pPr>
    </w:p>
    <w:sectPr w:rsidR="00753774" w:rsidRPr="00753774" w:rsidSect="00D16521">
      <w:headerReference w:type="default" r:id="rId8"/>
      <w:footerReference w:type="default" r:id="rId9"/>
      <w:pgSz w:w="11907" w:h="16840" w:code="9"/>
      <w:pgMar w:top="1440" w:right="1134" w:bottom="244" w:left="1134" w:header="709" w:footer="514" w:gutter="0"/>
      <w:cols w:space="708"/>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DD0DC" w14:textId="77777777" w:rsidR="00D813EA" w:rsidRDefault="00D813EA" w:rsidP="00EB3FFE">
      <w:pPr>
        <w:spacing w:after="0" w:line="240" w:lineRule="auto"/>
      </w:pPr>
      <w:r>
        <w:separator/>
      </w:r>
    </w:p>
  </w:endnote>
  <w:endnote w:type="continuationSeparator" w:id="0">
    <w:p w14:paraId="29CD0733" w14:textId="77777777" w:rsidR="00D813EA" w:rsidRDefault="00D813EA" w:rsidP="00EB3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03E2" w14:textId="579F9D7F" w:rsidR="00D16521" w:rsidRDefault="00D16521" w:rsidP="00D16521">
    <w:pPr>
      <w:pStyle w:val="Piedepgina"/>
    </w:pPr>
    <w:r w:rsidRPr="001159CE">
      <w:rPr>
        <w:b/>
        <w:bCs/>
        <w:noProof/>
      </w:rPr>
      <w:drawing>
        <wp:anchor distT="0" distB="0" distL="114300" distR="114300" simplePos="0" relativeHeight="251661312" behindDoc="1" locked="0" layoutInCell="1" allowOverlap="1" wp14:anchorId="1C6CE4D0" wp14:editId="342BC720">
          <wp:simplePos x="0" y="0"/>
          <wp:positionH relativeFrom="column">
            <wp:posOffset>4304636</wp:posOffset>
          </wp:positionH>
          <wp:positionV relativeFrom="paragraph">
            <wp:posOffset>5879</wp:posOffset>
          </wp:positionV>
          <wp:extent cx="1961905" cy="704762"/>
          <wp:effectExtent l="0" t="0" r="635" b="635"/>
          <wp:wrapNone/>
          <wp:docPr id="58" name="Imagen 58"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61905" cy="704762"/>
                  </a:xfrm>
                  <a:prstGeom prst="rect">
                    <a:avLst/>
                  </a:prstGeom>
                </pic:spPr>
              </pic:pic>
            </a:graphicData>
          </a:graphic>
        </wp:anchor>
      </w:drawing>
    </w:r>
    <w:r w:rsidRPr="001159CE">
      <w:rPr>
        <w:b/>
        <w:bCs/>
      </w:rPr>
      <w:t>E 067-2022-03</w:t>
    </w:r>
    <w:r w:rsidRPr="001159CE">
      <w:t xml:space="preserve">                                                           </w:t>
    </w:r>
    <w:sdt>
      <w:sdtPr>
        <w:id w:val="1676302289"/>
        <w:docPartObj>
          <w:docPartGallery w:val="Page Numbers (Bottom of Page)"/>
          <w:docPartUnique/>
        </w:docPartObj>
      </w:sdtPr>
      <w:sdtEndPr/>
      <w:sdtContent>
        <w:r>
          <w:fldChar w:fldCharType="begin"/>
        </w:r>
        <w:r>
          <w:instrText>PAGE   \* MERGEFORMAT</w:instrText>
        </w:r>
        <w:r>
          <w:fldChar w:fldCharType="separate"/>
        </w:r>
        <w:r>
          <w:rPr>
            <w:lang w:val="es-ES"/>
          </w:rPr>
          <w:t>2</w:t>
        </w:r>
        <w:r>
          <w:fldChar w:fldCharType="end"/>
        </w:r>
      </w:sdtContent>
    </w:sdt>
  </w:p>
  <w:p w14:paraId="236510B3" w14:textId="602A738C" w:rsidR="00C1654F" w:rsidRDefault="00C1654F"/>
  <w:p w14:paraId="0CD57145" w14:textId="77777777" w:rsidR="00680014" w:rsidRDefault="006800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D7F56" w14:textId="77777777" w:rsidR="00D813EA" w:rsidRDefault="00D813EA" w:rsidP="00EB3FFE">
      <w:pPr>
        <w:spacing w:after="0" w:line="240" w:lineRule="auto"/>
      </w:pPr>
      <w:r>
        <w:separator/>
      </w:r>
    </w:p>
  </w:footnote>
  <w:footnote w:type="continuationSeparator" w:id="0">
    <w:p w14:paraId="1EA5B68B" w14:textId="77777777" w:rsidR="00D813EA" w:rsidRDefault="00D813EA" w:rsidP="00EB3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EF75" w14:textId="37770D85" w:rsidR="00EB3FFE" w:rsidRDefault="00C07DF8">
    <w:pPr>
      <w:pStyle w:val="Encabezado"/>
    </w:pPr>
    <w:r>
      <w:rPr>
        <w:noProof/>
      </w:rPr>
      <w:drawing>
        <wp:anchor distT="0" distB="0" distL="114300" distR="114300" simplePos="0" relativeHeight="251659264" behindDoc="1" locked="0" layoutInCell="1" allowOverlap="1" wp14:anchorId="3A89E508" wp14:editId="10D49117">
          <wp:simplePos x="0" y="0"/>
          <wp:positionH relativeFrom="column">
            <wp:posOffset>-2540</wp:posOffset>
          </wp:positionH>
          <wp:positionV relativeFrom="paragraph">
            <wp:posOffset>-386978</wp:posOffset>
          </wp:positionV>
          <wp:extent cx="6188710" cy="1007745"/>
          <wp:effectExtent l="0" t="0" r="2540" b="1905"/>
          <wp:wrapNone/>
          <wp:docPr id="57" name="Imagen 57"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atrón de fond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6188710" cy="1007745"/>
                  </a:xfrm>
                  <a:prstGeom prst="rect">
                    <a:avLst/>
                  </a:prstGeom>
                </pic:spPr>
              </pic:pic>
            </a:graphicData>
          </a:graphic>
        </wp:anchor>
      </w:drawing>
    </w:r>
  </w:p>
  <w:p w14:paraId="6AE67EB3" w14:textId="77777777" w:rsidR="00C1654F" w:rsidRDefault="00C1654F"/>
  <w:p w14:paraId="74043781" w14:textId="77777777" w:rsidR="00680014" w:rsidRDefault="006800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972"/>
    <w:multiLevelType w:val="hybridMultilevel"/>
    <w:tmpl w:val="1DDC0976"/>
    <w:lvl w:ilvl="0" w:tplc="383E05D2">
      <w:start w:val="1"/>
      <w:numFmt w:val="decimal"/>
      <w:lvlText w:val="%1."/>
      <w:lvlJc w:val="left"/>
      <w:pPr>
        <w:ind w:left="1616" w:hanging="360"/>
      </w:pPr>
      <w:rPr>
        <w:rFonts w:ascii="Arial MT" w:eastAsia="Arial MT" w:hAnsi="Arial MT" w:cs="Arial MT" w:hint="default"/>
        <w:spacing w:val="-1"/>
        <w:w w:val="99"/>
        <w:sz w:val="20"/>
        <w:szCs w:val="20"/>
        <w:lang w:val="es-ES" w:eastAsia="en-US" w:bidi="ar-SA"/>
      </w:rPr>
    </w:lvl>
    <w:lvl w:ilvl="1" w:tplc="BEE26AE0">
      <w:numFmt w:val="bullet"/>
      <w:lvlText w:val="•"/>
      <w:lvlJc w:val="left"/>
      <w:pPr>
        <w:ind w:left="2566" w:hanging="360"/>
      </w:pPr>
      <w:rPr>
        <w:rFonts w:hint="default"/>
        <w:lang w:val="es-ES" w:eastAsia="en-US" w:bidi="ar-SA"/>
      </w:rPr>
    </w:lvl>
    <w:lvl w:ilvl="2" w:tplc="96E41EE0">
      <w:numFmt w:val="bullet"/>
      <w:lvlText w:val="•"/>
      <w:lvlJc w:val="left"/>
      <w:pPr>
        <w:ind w:left="3513" w:hanging="360"/>
      </w:pPr>
      <w:rPr>
        <w:rFonts w:hint="default"/>
        <w:lang w:val="es-ES" w:eastAsia="en-US" w:bidi="ar-SA"/>
      </w:rPr>
    </w:lvl>
    <w:lvl w:ilvl="3" w:tplc="FD00B2F2">
      <w:numFmt w:val="bullet"/>
      <w:lvlText w:val="•"/>
      <w:lvlJc w:val="left"/>
      <w:pPr>
        <w:ind w:left="4459" w:hanging="360"/>
      </w:pPr>
      <w:rPr>
        <w:rFonts w:hint="default"/>
        <w:lang w:val="es-ES" w:eastAsia="en-US" w:bidi="ar-SA"/>
      </w:rPr>
    </w:lvl>
    <w:lvl w:ilvl="4" w:tplc="6794F3EE">
      <w:numFmt w:val="bullet"/>
      <w:lvlText w:val="•"/>
      <w:lvlJc w:val="left"/>
      <w:pPr>
        <w:ind w:left="5406" w:hanging="360"/>
      </w:pPr>
      <w:rPr>
        <w:rFonts w:hint="default"/>
        <w:lang w:val="es-ES" w:eastAsia="en-US" w:bidi="ar-SA"/>
      </w:rPr>
    </w:lvl>
    <w:lvl w:ilvl="5" w:tplc="90C8B838">
      <w:numFmt w:val="bullet"/>
      <w:lvlText w:val="•"/>
      <w:lvlJc w:val="left"/>
      <w:pPr>
        <w:ind w:left="6353" w:hanging="360"/>
      </w:pPr>
      <w:rPr>
        <w:rFonts w:hint="default"/>
        <w:lang w:val="es-ES" w:eastAsia="en-US" w:bidi="ar-SA"/>
      </w:rPr>
    </w:lvl>
    <w:lvl w:ilvl="6" w:tplc="DB32CE2E">
      <w:numFmt w:val="bullet"/>
      <w:lvlText w:val="•"/>
      <w:lvlJc w:val="left"/>
      <w:pPr>
        <w:ind w:left="7299" w:hanging="360"/>
      </w:pPr>
      <w:rPr>
        <w:rFonts w:hint="default"/>
        <w:lang w:val="es-ES" w:eastAsia="en-US" w:bidi="ar-SA"/>
      </w:rPr>
    </w:lvl>
    <w:lvl w:ilvl="7" w:tplc="4E3A6A5A">
      <w:numFmt w:val="bullet"/>
      <w:lvlText w:val="•"/>
      <w:lvlJc w:val="left"/>
      <w:pPr>
        <w:ind w:left="8246" w:hanging="360"/>
      </w:pPr>
      <w:rPr>
        <w:rFonts w:hint="default"/>
        <w:lang w:val="es-ES" w:eastAsia="en-US" w:bidi="ar-SA"/>
      </w:rPr>
    </w:lvl>
    <w:lvl w:ilvl="8" w:tplc="9DEE31D2">
      <w:numFmt w:val="bullet"/>
      <w:lvlText w:val="•"/>
      <w:lvlJc w:val="left"/>
      <w:pPr>
        <w:ind w:left="9193" w:hanging="360"/>
      </w:pPr>
      <w:rPr>
        <w:rFonts w:hint="default"/>
        <w:lang w:val="es-ES" w:eastAsia="en-US" w:bidi="ar-SA"/>
      </w:rPr>
    </w:lvl>
  </w:abstractNum>
  <w:abstractNum w:abstractNumId="1" w15:restartNumberingAfterBreak="0">
    <w:nsid w:val="070F0818"/>
    <w:multiLevelType w:val="hybridMultilevel"/>
    <w:tmpl w:val="707CAE56"/>
    <w:lvl w:ilvl="0" w:tplc="0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7D53023"/>
    <w:multiLevelType w:val="hybridMultilevel"/>
    <w:tmpl w:val="515CCE34"/>
    <w:lvl w:ilvl="0" w:tplc="280A000F">
      <w:start w:val="1"/>
      <w:numFmt w:val="decimal"/>
      <w:lvlText w:val="%1."/>
      <w:lvlJc w:val="left"/>
      <w:pPr>
        <w:ind w:left="1549" w:hanging="360"/>
      </w:pPr>
      <w:rPr>
        <w:rFonts w:hint="default"/>
        <w:spacing w:val="-1"/>
        <w:w w:val="99"/>
        <w:sz w:val="20"/>
        <w:szCs w:val="20"/>
        <w:lang w:val="es-ES" w:eastAsia="en-US" w:bidi="ar-SA"/>
      </w:rPr>
    </w:lvl>
    <w:lvl w:ilvl="1" w:tplc="6374EF6C">
      <w:numFmt w:val="bullet"/>
      <w:lvlText w:val=""/>
      <w:lvlJc w:val="left"/>
      <w:pPr>
        <w:ind w:left="1755" w:hanging="219"/>
      </w:pPr>
      <w:rPr>
        <w:rFonts w:ascii="Symbol" w:eastAsia="Symbol" w:hAnsi="Symbol" w:cs="Symbol" w:hint="default"/>
        <w:w w:val="99"/>
        <w:sz w:val="20"/>
        <w:szCs w:val="20"/>
        <w:lang w:val="es-ES" w:eastAsia="en-US" w:bidi="ar-SA"/>
      </w:rPr>
    </w:lvl>
    <w:lvl w:ilvl="2" w:tplc="C5106DA4">
      <w:numFmt w:val="bullet"/>
      <w:lvlText w:val="o"/>
      <w:lvlJc w:val="left"/>
      <w:pPr>
        <w:ind w:left="2041" w:hanging="284"/>
      </w:pPr>
      <w:rPr>
        <w:rFonts w:ascii="Courier New" w:eastAsia="Courier New" w:hAnsi="Courier New" w:cs="Courier New" w:hint="default"/>
        <w:w w:val="99"/>
        <w:sz w:val="20"/>
        <w:szCs w:val="20"/>
        <w:lang w:val="es-ES" w:eastAsia="en-US" w:bidi="ar-SA"/>
      </w:rPr>
    </w:lvl>
    <w:lvl w:ilvl="3" w:tplc="B37C528E">
      <w:numFmt w:val="bullet"/>
      <w:lvlText w:val="•"/>
      <w:lvlJc w:val="left"/>
      <w:pPr>
        <w:ind w:left="3170" w:hanging="284"/>
      </w:pPr>
      <w:rPr>
        <w:rFonts w:hint="default"/>
        <w:lang w:val="es-ES" w:eastAsia="en-US" w:bidi="ar-SA"/>
      </w:rPr>
    </w:lvl>
    <w:lvl w:ilvl="4" w:tplc="9E5A4ED2">
      <w:numFmt w:val="bullet"/>
      <w:lvlText w:val="•"/>
      <w:lvlJc w:val="left"/>
      <w:pPr>
        <w:ind w:left="4301" w:hanging="284"/>
      </w:pPr>
      <w:rPr>
        <w:rFonts w:hint="default"/>
        <w:lang w:val="es-ES" w:eastAsia="en-US" w:bidi="ar-SA"/>
      </w:rPr>
    </w:lvl>
    <w:lvl w:ilvl="5" w:tplc="55701BC8">
      <w:numFmt w:val="bullet"/>
      <w:lvlText w:val="•"/>
      <w:lvlJc w:val="left"/>
      <w:pPr>
        <w:ind w:left="5432" w:hanging="284"/>
      </w:pPr>
      <w:rPr>
        <w:rFonts w:hint="default"/>
        <w:lang w:val="es-ES" w:eastAsia="en-US" w:bidi="ar-SA"/>
      </w:rPr>
    </w:lvl>
    <w:lvl w:ilvl="6" w:tplc="309C3108">
      <w:numFmt w:val="bullet"/>
      <w:lvlText w:val="•"/>
      <w:lvlJc w:val="left"/>
      <w:pPr>
        <w:ind w:left="6563" w:hanging="284"/>
      </w:pPr>
      <w:rPr>
        <w:rFonts w:hint="default"/>
        <w:lang w:val="es-ES" w:eastAsia="en-US" w:bidi="ar-SA"/>
      </w:rPr>
    </w:lvl>
    <w:lvl w:ilvl="7" w:tplc="7220C03E">
      <w:numFmt w:val="bullet"/>
      <w:lvlText w:val="•"/>
      <w:lvlJc w:val="left"/>
      <w:pPr>
        <w:ind w:left="7694" w:hanging="284"/>
      </w:pPr>
      <w:rPr>
        <w:rFonts w:hint="default"/>
        <w:lang w:val="es-ES" w:eastAsia="en-US" w:bidi="ar-SA"/>
      </w:rPr>
    </w:lvl>
    <w:lvl w:ilvl="8" w:tplc="B7BA0CAA">
      <w:numFmt w:val="bullet"/>
      <w:lvlText w:val="•"/>
      <w:lvlJc w:val="left"/>
      <w:pPr>
        <w:ind w:left="8824" w:hanging="284"/>
      </w:pPr>
      <w:rPr>
        <w:rFonts w:hint="default"/>
        <w:lang w:val="es-ES" w:eastAsia="en-US" w:bidi="ar-SA"/>
      </w:rPr>
    </w:lvl>
  </w:abstractNum>
  <w:abstractNum w:abstractNumId="3" w15:restartNumberingAfterBreak="0">
    <w:nsid w:val="0BAF605E"/>
    <w:multiLevelType w:val="hybridMultilevel"/>
    <w:tmpl w:val="97447E30"/>
    <w:lvl w:ilvl="0" w:tplc="646E4BE4">
      <w:start w:val="1"/>
      <w:numFmt w:val="decimal"/>
      <w:lvlText w:val="%1)"/>
      <w:lvlJc w:val="left"/>
      <w:pPr>
        <w:ind w:left="1549" w:hanging="360"/>
      </w:pPr>
      <w:rPr>
        <w:rFonts w:ascii="Arial MT" w:eastAsia="Arial MT" w:hAnsi="Arial MT" w:cs="Arial MT" w:hint="default"/>
        <w:spacing w:val="-1"/>
        <w:w w:val="100"/>
        <w:sz w:val="22"/>
        <w:szCs w:val="22"/>
        <w:lang w:val="es-ES" w:eastAsia="en-US" w:bidi="ar-SA"/>
      </w:rPr>
    </w:lvl>
    <w:lvl w:ilvl="1" w:tplc="CBF4DFFA">
      <w:numFmt w:val="bullet"/>
      <w:lvlText w:val="•"/>
      <w:lvlJc w:val="left"/>
      <w:pPr>
        <w:ind w:left="2494" w:hanging="360"/>
      </w:pPr>
      <w:rPr>
        <w:rFonts w:hint="default"/>
        <w:lang w:val="es-ES" w:eastAsia="en-US" w:bidi="ar-SA"/>
      </w:rPr>
    </w:lvl>
    <w:lvl w:ilvl="2" w:tplc="3434162E">
      <w:numFmt w:val="bullet"/>
      <w:lvlText w:val="•"/>
      <w:lvlJc w:val="left"/>
      <w:pPr>
        <w:ind w:left="3449" w:hanging="360"/>
      </w:pPr>
      <w:rPr>
        <w:rFonts w:hint="default"/>
        <w:lang w:val="es-ES" w:eastAsia="en-US" w:bidi="ar-SA"/>
      </w:rPr>
    </w:lvl>
    <w:lvl w:ilvl="3" w:tplc="5860F5F6">
      <w:numFmt w:val="bullet"/>
      <w:lvlText w:val="•"/>
      <w:lvlJc w:val="left"/>
      <w:pPr>
        <w:ind w:left="4403" w:hanging="360"/>
      </w:pPr>
      <w:rPr>
        <w:rFonts w:hint="default"/>
        <w:lang w:val="es-ES" w:eastAsia="en-US" w:bidi="ar-SA"/>
      </w:rPr>
    </w:lvl>
    <w:lvl w:ilvl="4" w:tplc="75C21322">
      <w:numFmt w:val="bullet"/>
      <w:lvlText w:val="•"/>
      <w:lvlJc w:val="left"/>
      <w:pPr>
        <w:ind w:left="5358" w:hanging="360"/>
      </w:pPr>
      <w:rPr>
        <w:rFonts w:hint="default"/>
        <w:lang w:val="es-ES" w:eastAsia="en-US" w:bidi="ar-SA"/>
      </w:rPr>
    </w:lvl>
    <w:lvl w:ilvl="5" w:tplc="5CD84BD0">
      <w:numFmt w:val="bullet"/>
      <w:lvlText w:val="•"/>
      <w:lvlJc w:val="left"/>
      <w:pPr>
        <w:ind w:left="6313" w:hanging="360"/>
      </w:pPr>
      <w:rPr>
        <w:rFonts w:hint="default"/>
        <w:lang w:val="es-ES" w:eastAsia="en-US" w:bidi="ar-SA"/>
      </w:rPr>
    </w:lvl>
    <w:lvl w:ilvl="6" w:tplc="CCEAA0FA">
      <w:numFmt w:val="bullet"/>
      <w:lvlText w:val="•"/>
      <w:lvlJc w:val="left"/>
      <w:pPr>
        <w:ind w:left="7267" w:hanging="360"/>
      </w:pPr>
      <w:rPr>
        <w:rFonts w:hint="default"/>
        <w:lang w:val="es-ES" w:eastAsia="en-US" w:bidi="ar-SA"/>
      </w:rPr>
    </w:lvl>
    <w:lvl w:ilvl="7" w:tplc="1E2264B6">
      <w:numFmt w:val="bullet"/>
      <w:lvlText w:val="•"/>
      <w:lvlJc w:val="left"/>
      <w:pPr>
        <w:ind w:left="8222" w:hanging="360"/>
      </w:pPr>
      <w:rPr>
        <w:rFonts w:hint="default"/>
        <w:lang w:val="es-ES" w:eastAsia="en-US" w:bidi="ar-SA"/>
      </w:rPr>
    </w:lvl>
    <w:lvl w:ilvl="8" w:tplc="F1469874">
      <w:numFmt w:val="bullet"/>
      <w:lvlText w:val="•"/>
      <w:lvlJc w:val="left"/>
      <w:pPr>
        <w:ind w:left="9177" w:hanging="360"/>
      </w:pPr>
      <w:rPr>
        <w:rFonts w:hint="default"/>
        <w:lang w:val="es-ES" w:eastAsia="en-US" w:bidi="ar-SA"/>
      </w:rPr>
    </w:lvl>
  </w:abstractNum>
  <w:abstractNum w:abstractNumId="4" w15:restartNumberingAfterBreak="0">
    <w:nsid w:val="0DBF1566"/>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5" w15:restartNumberingAfterBreak="0">
    <w:nsid w:val="10913FAE"/>
    <w:multiLevelType w:val="hybridMultilevel"/>
    <w:tmpl w:val="3FAE5D1A"/>
    <w:lvl w:ilvl="0" w:tplc="9CEC830E">
      <w:start w:val="1"/>
      <w:numFmt w:val="decimal"/>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16F11A6"/>
    <w:multiLevelType w:val="multilevel"/>
    <w:tmpl w:val="6AE8BEDC"/>
    <w:lvl w:ilvl="0">
      <w:start w:val="1"/>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49"/>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48"/>
      </w:pPr>
    </w:lvl>
  </w:abstractNum>
  <w:abstractNum w:abstractNumId="7" w15:restartNumberingAfterBreak="0">
    <w:nsid w:val="15924046"/>
    <w:multiLevelType w:val="hybridMultilevel"/>
    <w:tmpl w:val="0D1644BA"/>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7066BC3"/>
    <w:multiLevelType w:val="hybridMultilevel"/>
    <w:tmpl w:val="CDD4E47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8F46BA2"/>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10" w15:restartNumberingAfterBreak="0">
    <w:nsid w:val="199774D2"/>
    <w:multiLevelType w:val="hybridMultilevel"/>
    <w:tmpl w:val="51C2F380"/>
    <w:lvl w:ilvl="0" w:tplc="33A8387C">
      <w:start w:val="2"/>
      <w:numFmt w:val="bullet"/>
      <w:lvlText w:val="-"/>
      <w:lvlJc w:val="left"/>
      <w:pPr>
        <w:ind w:left="720" w:hanging="360"/>
      </w:pPr>
      <w:rPr>
        <w:rFonts w:ascii="Arial Black" w:eastAsia="Arial Black" w:hAnsi="Arial Black" w:cs="Arial Black" w:hint="default"/>
        <w:color w:val="00B0F0"/>
        <w:sz w:val="5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AE616EA"/>
    <w:multiLevelType w:val="multilevel"/>
    <w:tmpl w:val="804E8D14"/>
    <w:lvl w:ilvl="0">
      <w:start w:val="2"/>
      <w:numFmt w:val="decimal"/>
      <w:lvlText w:val="%1."/>
      <w:lvlJc w:val="left"/>
      <w:pPr>
        <w:ind w:left="417" w:hanging="286"/>
      </w:pPr>
      <w:rPr>
        <w:rFonts w:ascii="Arial MT" w:eastAsia="Arial MT" w:hAnsi="Arial MT" w:cs="Arial MT" w:hint="default"/>
        <w:spacing w:val="-1"/>
        <w:w w:val="99"/>
        <w:sz w:val="20"/>
        <w:szCs w:val="20"/>
        <w:lang w:val="es-ES" w:eastAsia="en-US" w:bidi="ar-SA"/>
      </w:rPr>
    </w:lvl>
    <w:lvl w:ilvl="1">
      <w:start w:val="1"/>
      <w:numFmt w:val="decimal"/>
      <w:lvlText w:val="%1.%2"/>
      <w:lvlJc w:val="left"/>
      <w:pPr>
        <w:ind w:left="748" w:hanging="332"/>
      </w:pPr>
      <w:rPr>
        <w:rFonts w:ascii="Arial MT" w:eastAsia="Arial MT" w:hAnsi="Arial MT" w:cs="Arial MT" w:hint="default"/>
        <w:w w:val="99"/>
        <w:sz w:val="20"/>
        <w:szCs w:val="20"/>
        <w:lang w:val="es-ES" w:eastAsia="en-US" w:bidi="ar-SA"/>
      </w:rPr>
    </w:lvl>
    <w:lvl w:ilvl="2">
      <w:numFmt w:val="bullet"/>
      <w:lvlText w:val="•"/>
      <w:lvlJc w:val="left"/>
      <w:pPr>
        <w:ind w:left="1538" w:hanging="332"/>
      </w:pPr>
      <w:rPr>
        <w:rFonts w:hint="default"/>
        <w:lang w:val="es-ES" w:eastAsia="en-US" w:bidi="ar-SA"/>
      </w:rPr>
    </w:lvl>
    <w:lvl w:ilvl="3">
      <w:numFmt w:val="bullet"/>
      <w:lvlText w:val="•"/>
      <w:lvlJc w:val="left"/>
      <w:pPr>
        <w:ind w:left="2336" w:hanging="332"/>
      </w:pPr>
      <w:rPr>
        <w:rFonts w:hint="default"/>
        <w:lang w:val="es-ES" w:eastAsia="en-US" w:bidi="ar-SA"/>
      </w:rPr>
    </w:lvl>
    <w:lvl w:ilvl="4">
      <w:numFmt w:val="bullet"/>
      <w:lvlText w:val="•"/>
      <w:lvlJc w:val="left"/>
      <w:pPr>
        <w:ind w:left="3135" w:hanging="332"/>
      </w:pPr>
      <w:rPr>
        <w:rFonts w:hint="default"/>
        <w:lang w:val="es-ES" w:eastAsia="en-US" w:bidi="ar-SA"/>
      </w:rPr>
    </w:lvl>
    <w:lvl w:ilvl="5">
      <w:numFmt w:val="bullet"/>
      <w:lvlText w:val="•"/>
      <w:lvlJc w:val="left"/>
      <w:pPr>
        <w:ind w:left="3933" w:hanging="332"/>
      </w:pPr>
      <w:rPr>
        <w:rFonts w:hint="default"/>
        <w:lang w:val="es-ES" w:eastAsia="en-US" w:bidi="ar-SA"/>
      </w:rPr>
    </w:lvl>
    <w:lvl w:ilvl="6">
      <w:numFmt w:val="bullet"/>
      <w:lvlText w:val="•"/>
      <w:lvlJc w:val="left"/>
      <w:pPr>
        <w:ind w:left="4732" w:hanging="332"/>
      </w:pPr>
      <w:rPr>
        <w:rFonts w:hint="default"/>
        <w:lang w:val="es-ES" w:eastAsia="en-US" w:bidi="ar-SA"/>
      </w:rPr>
    </w:lvl>
    <w:lvl w:ilvl="7">
      <w:numFmt w:val="bullet"/>
      <w:lvlText w:val="•"/>
      <w:lvlJc w:val="left"/>
      <w:pPr>
        <w:ind w:left="5530" w:hanging="332"/>
      </w:pPr>
      <w:rPr>
        <w:rFonts w:hint="default"/>
        <w:lang w:val="es-ES" w:eastAsia="en-US" w:bidi="ar-SA"/>
      </w:rPr>
    </w:lvl>
    <w:lvl w:ilvl="8">
      <w:numFmt w:val="bullet"/>
      <w:lvlText w:val="•"/>
      <w:lvlJc w:val="left"/>
      <w:pPr>
        <w:ind w:left="6329" w:hanging="332"/>
      </w:pPr>
      <w:rPr>
        <w:rFonts w:hint="default"/>
        <w:lang w:val="es-ES" w:eastAsia="en-US" w:bidi="ar-SA"/>
      </w:rPr>
    </w:lvl>
  </w:abstractNum>
  <w:abstractNum w:abstractNumId="12" w15:restartNumberingAfterBreak="0">
    <w:nsid w:val="1B181E04"/>
    <w:multiLevelType w:val="hybridMultilevel"/>
    <w:tmpl w:val="0D1644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1F03E26"/>
    <w:multiLevelType w:val="hybridMultilevel"/>
    <w:tmpl w:val="E19E0CDA"/>
    <w:lvl w:ilvl="0" w:tplc="280A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57E15F7"/>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15" w15:restartNumberingAfterBreak="0">
    <w:nsid w:val="29793A0A"/>
    <w:multiLevelType w:val="hybridMultilevel"/>
    <w:tmpl w:val="1D627CFC"/>
    <w:lvl w:ilvl="0" w:tplc="638C87B8">
      <w:start w:val="1"/>
      <w:numFmt w:val="lowerLetter"/>
      <w:lvlText w:val="%1."/>
      <w:lvlJc w:val="left"/>
      <w:pPr>
        <w:ind w:left="930" w:hanging="57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C561849"/>
    <w:multiLevelType w:val="hybridMultilevel"/>
    <w:tmpl w:val="BCB28C0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DEA3068"/>
    <w:multiLevelType w:val="hybridMultilevel"/>
    <w:tmpl w:val="EDA432D2"/>
    <w:lvl w:ilvl="0" w:tplc="0F2A2D9C">
      <w:start w:val="1"/>
      <w:numFmt w:val="decimal"/>
      <w:lvlText w:val="%1."/>
      <w:lvlJc w:val="left"/>
      <w:pPr>
        <w:ind w:left="1549" w:hanging="360"/>
      </w:pPr>
      <w:rPr>
        <w:rFonts w:hint="default"/>
        <w:b w:val="0"/>
        <w:bCs w:val="0"/>
        <w:spacing w:val="-1"/>
        <w:w w:val="99"/>
        <w:sz w:val="20"/>
        <w:szCs w:val="20"/>
        <w:lang w:val="es-ES" w:eastAsia="en-US" w:bidi="ar-SA"/>
      </w:rPr>
    </w:lvl>
    <w:lvl w:ilvl="1" w:tplc="FFFFFFFF">
      <w:numFmt w:val="bullet"/>
      <w:lvlText w:val=""/>
      <w:lvlJc w:val="left"/>
      <w:pPr>
        <w:ind w:left="1755" w:hanging="219"/>
      </w:pPr>
      <w:rPr>
        <w:rFonts w:ascii="Symbol" w:eastAsia="Symbol" w:hAnsi="Symbol" w:cs="Symbol" w:hint="default"/>
        <w:w w:val="99"/>
        <w:sz w:val="20"/>
        <w:szCs w:val="20"/>
        <w:lang w:val="es-ES" w:eastAsia="en-US" w:bidi="ar-SA"/>
      </w:rPr>
    </w:lvl>
    <w:lvl w:ilvl="2" w:tplc="FFFFFFFF">
      <w:numFmt w:val="bullet"/>
      <w:lvlText w:val="o"/>
      <w:lvlJc w:val="left"/>
      <w:pPr>
        <w:ind w:left="2041"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3170" w:hanging="284"/>
      </w:pPr>
      <w:rPr>
        <w:rFonts w:hint="default"/>
        <w:lang w:val="es-ES" w:eastAsia="en-US" w:bidi="ar-SA"/>
      </w:rPr>
    </w:lvl>
    <w:lvl w:ilvl="4" w:tplc="FFFFFFFF">
      <w:numFmt w:val="bullet"/>
      <w:lvlText w:val="•"/>
      <w:lvlJc w:val="left"/>
      <w:pPr>
        <w:ind w:left="4301" w:hanging="284"/>
      </w:pPr>
      <w:rPr>
        <w:rFonts w:hint="default"/>
        <w:lang w:val="es-ES" w:eastAsia="en-US" w:bidi="ar-SA"/>
      </w:rPr>
    </w:lvl>
    <w:lvl w:ilvl="5" w:tplc="FFFFFFFF">
      <w:numFmt w:val="bullet"/>
      <w:lvlText w:val="•"/>
      <w:lvlJc w:val="left"/>
      <w:pPr>
        <w:ind w:left="5432" w:hanging="284"/>
      </w:pPr>
      <w:rPr>
        <w:rFonts w:hint="default"/>
        <w:lang w:val="es-ES" w:eastAsia="en-US" w:bidi="ar-SA"/>
      </w:rPr>
    </w:lvl>
    <w:lvl w:ilvl="6" w:tplc="FFFFFFFF">
      <w:numFmt w:val="bullet"/>
      <w:lvlText w:val="•"/>
      <w:lvlJc w:val="left"/>
      <w:pPr>
        <w:ind w:left="6563" w:hanging="284"/>
      </w:pPr>
      <w:rPr>
        <w:rFonts w:hint="default"/>
        <w:lang w:val="es-ES" w:eastAsia="en-US" w:bidi="ar-SA"/>
      </w:rPr>
    </w:lvl>
    <w:lvl w:ilvl="7" w:tplc="FFFFFFFF">
      <w:numFmt w:val="bullet"/>
      <w:lvlText w:val="•"/>
      <w:lvlJc w:val="left"/>
      <w:pPr>
        <w:ind w:left="7694" w:hanging="284"/>
      </w:pPr>
      <w:rPr>
        <w:rFonts w:hint="default"/>
        <w:lang w:val="es-ES" w:eastAsia="en-US" w:bidi="ar-SA"/>
      </w:rPr>
    </w:lvl>
    <w:lvl w:ilvl="8" w:tplc="FFFFFFFF">
      <w:numFmt w:val="bullet"/>
      <w:lvlText w:val="•"/>
      <w:lvlJc w:val="left"/>
      <w:pPr>
        <w:ind w:left="8824" w:hanging="284"/>
      </w:pPr>
      <w:rPr>
        <w:rFonts w:hint="default"/>
        <w:lang w:val="es-ES" w:eastAsia="en-US" w:bidi="ar-SA"/>
      </w:rPr>
    </w:lvl>
  </w:abstractNum>
  <w:abstractNum w:abstractNumId="18" w15:restartNumberingAfterBreak="0">
    <w:nsid w:val="3AC25C7B"/>
    <w:multiLevelType w:val="hybridMultilevel"/>
    <w:tmpl w:val="5398598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0431BEE"/>
    <w:multiLevelType w:val="hybridMultilevel"/>
    <w:tmpl w:val="534CEC12"/>
    <w:lvl w:ilvl="0" w:tplc="280A0019">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20" w15:restartNumberingAfterBreak="0">
    <w:nsid w:val="474F6E7E"/>
    <w:multiLevelType w:val="multilevel"/>
    <w:tmpl w:val="4F6EC78C"/>
    <w:lvl w:ilvl="0">
      <w:start w:val="1"/>
      <w:numFmt w:val="lowerLetter"/>
      <w:lvlText w:val="%1)"/>
      <w:lvlJc w:val="left"/>
      <w:pPr>
        <w:ind w:left="794" w:hanging="359"/>
      </w:pPr>
    </w:lvl>
    <w:lvl w:ilvl="1">
      <w:start w:val="1"/>
      <w:numFmt w:val="lowerLetter"/>
      <w:lvlText w:val="%2."/>
      <w:lvlJc w:val="left"/>
      <w:pPr>
        <w:ind w:left="1514" w:hanging="360"/>
      </w:pPr>
    </w:lvl>
    <w:lvl w:ilvl="2">
      <w:start w:val="1"/>
      <w:numFmt w:val="lowerRoman"/>
      <w:lvlText w:val="%3."/>
      <w:lvlJc w:val="right"/>
      <w:pPr>
        <w:ind w:left="2234" w:hanging="180"/>
      </w:pPr>
    </w:lvl>
    <w:lvl w:ilvl="3">
      <w:start w:val="1"/>
      <w:numFmt w:val="decimal"/>
      <w:lvlText w:val="%4."/>
      <w:lvlJc w:val="left"/>
      <w:pPr>
        <w:ind w:left="2954" w:hanging="360"/>
      </w:pPr>
    </w:lvl>
    <w:lvl w:ilvl="4">
      <w:start w:val="1"/>
      <w:numFmt w:val="lowerLetter"/>
      <w:lvlText w:val="%5."/>
      <w:lvlJc w:val="left"/>
      <w:pPr>
        <w:ind w:left="3674" w:hanging="360"/>
      </w:pPr>
    </w:lvl>
    <w:lvl w:ilvl="5">
      <w:start w:val="1"/>
      <w:numFmt w:val="lowerRoman"/>
      <w:lvlText w:val="%6."/>
      <w:lvlJc w:val="right"/>
      <w:pPr>
        <w:ind w:left="4394" w:hanging="180"/>
      </w:pPr>
    </w:lvl>
    <w:lvl w:ilvl="6">
      <w:start w:val="1"/>
      <w:numFmt w:val="decimal"/>
      <w:lvlText w:val="%7."/>
      <w:lvlJc w:val="left"/>
      <w:pPr>
        <w:ind w:left="5114" w:hanging="360"/>
      </w:pPr>
    </w:lvl>
    <w:lvl w:ilvl="7">
      <w:start w:val="1"/>
      <w:numFmt w:val="lowerLetter"/>
      <w:lvlText w:val="%8."/>
      <w:lvlJc w:val="left"/>
      <w:pPr>
        <w:ind w:left="5834" w:hanging="360"/>
      </w:pPr>
    </w:lvl>
    <w:lvl w:ilvl="8">
      <w:start w:val="1"/>
      <w:numFmt w:val="lowerRoman"/>
      <w:lvlText w:val="%9."/>
      <w:lvlJc w:val="right"/>
      <w:pPr>
        <w:ind w:left="6554" w:hanging="180"/>
      </w:pPr>
    </w:lvl>
  </w:abstractNum>
  <w:abstractNum w:abstractNumId="21" w15:restartNumberingAfterBreak="0">
    <w:nsid w:val="4C551E5B"/>
    <w:multiLevelType w:val="multilevel"/>
    <w:tmpl w:val="809C4B42"/>
    <w:lvl w:ilvl="0">
      <w:start w:val="1"/>
      <w:numFmt w:val="lowerLetter"/>
      <w:lvlText w:val="%1)"/>
      <w:lvlJc w:val="left"/>
      <w:pPr>
        <w:ind w:left="434" w:hanging="360"/>
      </w:pPr>
    </w:lvl>
    <w:lvl w:ilvl="1">
      <w:start w:val="1"/>
      <w:numFmt w:val="lowerLetter"/>
      <w:lvlText w:val="%2."/>
      <w:lvlJc w:val="left"/>
      <w:pPr>
        <w:ind w:left="1154" w:hanging="360"/>
      </w:pPr>
    </w:lvl>
    <w:lvl w:ilvl="2">
      <w:start w:val="1"/>
      <w:numFmt w:val="lowerRoman"/>
      <w:lvlText w:val="%3."/>
      <w:lvlJc w:val="right"/>
      <w:pPr>
        <w:ind w:left="1874" w:hanging="180"/>
      </w:pPr>
    </w:lvl>
    <w:lvl w:ilvl="3">
      <w:start w:val="1"/>
      <w:numFmt w:val="decimal"/>
      <w:lvlText w:val="%4."/>
      <w:lvlJc w:val="left"/>
      <w:pPr>
        <w:ind w:left="2594" w:hanging="360"/>
      </w:pPr>
    </w:lvl>
    <w:lvl w:ilvl="4">
      <w:start w:val="1"/>
      <w:numFmt w:val="lowerLetter"/>
      <w:lvlText w:val="%5."/>
      <w:lvlJc w:val="left"/>
      <w:pPr>
        <w:ind w:left="3314" w:hanging="360"/>
      </w:pPr>
    </w:lvl>
    <w:lvl w:ilvl="5">
      <w:start w:val="1"/>
      <w:numFmt w:val="lowerRoman"/>
      <w:lvlText w:val="%6."/>
      <w:lvlJc w:val="right"/>
      <w:pPr>
        <w:ind w:left="4034" w:hanging="180"/>
      </w:pPr>
    </w:lvl>
    <w:lvl w:ilvl="6">
      <w:start w:val="1"/>
      <w:numFmt w:val="decimal"/>
      <w:lvlText w:val="%7."/>
      <w:lvlJc w:val="left"/>
      <w:pPr>
        <w:ind w:left="4754" w:hanging="360"/>
      </w:pPr>
    </w:lvl>
    <w:lvl w:ilvl="7">
      <w:start w:val="1"/>
      <w:numFmt w:val="lowerLetter"/>
      <w:lvlText w:val="%8."/>
      <w:lvlJc w:val="left"/>
      <w:pPr>
        <w:ind w:left="5474" w:hanging="360"/>
      </w:pPr>
    </w:lvl>
    <w:lvl w:ilvl="8">
      <w:start w:val="1"/>
      <w:numFmt w:val="lowerRoman"/>
      <w:lvlText w:val="%9."/>
      <w:lvlJc w:val="right"/>
      <w:pPr>
        <w:ind w:left="6194" w:hanging="180"/>
      </w:pPr>
    </w:lvl>
  </w:abstractNum>
  <w:abstractNum w:abstractNumId="22" w15:restartNumberingAfterBreak="0">
    <w:nsid w:val="4CB2012A"/>
    <w:multiLevelType w:val="hybridMultilevel"/>
    <w:tmpl w:val="B62AF6C6"/>
    <w:lvl w:ilvl="0" w:tplc="9F12F70C">
      <w:start w:val="1"/>
      <w:numFmt w:val="lowerLetter"/>
      <w:lvlText w:val="%1)"/>
      <w:lvlJc w:val="left"/>
      <w:pPr>
        <w:ind w:left="1909" w:hanging="360"/>
      </w:pPr>
      <w:rPr>
        <w:rFonts w:ascii="Arial MT" w:eastAsia="Arial MT" w:hAnsi="Arial MT" w:cs="Arial MT" w:hint="default"/>
        <w:spacing w:val="-1"/>
        <w:w w:val="99"/>
        <w:sz w:val="20"/>
        <w:szCs w:val="20"/>
        <w:lang w:val="es-ES" w:eastAsia="en-US" w:bidi="ar-SA"/>
      </w:rPr>
    </w:lvl>
    <w:lvl w:ilvl="1" w:tplc="483EDD1A">
      <w:start w:val="1"/>
      <w:numFmt w:val="lowerRoman"/>
      <w:lvlText w:val="%2)"/>
      <w:lvlJc w:val="left"/>
      <w:pPr>
        <w:ind w:left="2041" w:hanging="274"/>
      </w:pPr>
      <w:rPr>
        <w:rFonts w:ascii="Arial MT" w:eastAsia="Arial MT" w:hAnsi="Arial MT" w:cs="Arial MT" w:hint="default"/>
        <w:spacing w:val="-2"/>
        <w:w w:val="99"/>
        <w:sz w:val="20"/>
        <w:szCs w:val="20"/>
        <w:lang w:val="es-ES" w:eastAsia="en-US" w:bidi="ar-SA"/>
      </w:rPr>
    </w:lvl>
    <w:lvl w:ilvl="2" w:tplc="AF80643E">
      <w:numFmt w:val="bullet"/>
      <w:lvlText w:val="•"/>
      <w:lvlJc w:val="left"/>
      <w:pPr>
        <w:ind w:left="3045" w:hanging="274"/>
      </w:pPr>
      <w:rPr>
        <w:rFonts w:hint="default"/>
        <w:lang w:val="es-ES" w:eastAsia="en-US" w:bidi="ar-SA"/>
      </w:rPr>
    </w:lvl>
    <w:lvl w:ilvl="3" w:tplc="024EBEB0">
      <w:numFmt w:val="bullet"/>
      <w:lvlText w:val="•"/>
      <w:lvlJc w:val="left"/>
      <w:pPr>
        <w:ind w:left="4050" w:hanging="274"/>
      </w:pPr>
      <w:rPr>
        <w:rFonts w:hint="default"/>
        <w:lang w:val="es-ES" w:eastAsia="en-US" w:bidi="ar-SA"/>
      </w:rPr>
    </w:lvl>
    <w:lvl w:ilvl="4" w:tplc="F53A7276">
      <w:numFmt w:val="bullet"/>
      <w:lvlText w:val="•"/>
      <w:lvlJc w:val="left"/>
      <w:pPr>
        <w:ind w:left="5055" w:hanging="274"/>
      </w:pPr>
      <w:rPr>
        <w:rFonts w:hint="default"/>
        <w:lang w:val="es-ES" w:eastAsia="en-US" w:bidi="ar-SA"/>
      </w:rPr>
    </w:lvl>
    <w:lvl w:ilvl="5" w:tplc="72325FA6">
      <w:numFmt w:val="bullet"/>
      <w:lvlText w:val="•"/>
      <w:lvlJc w:val="left"/>
      <w:pPr>
        <w:ind w:left="6060" w:hanging="274"/>
      </w:pPr>
      <w:rPr>
        <w:rFonts w:hint="default"/>
        <w:lang w:val="es-ES" w:eastAsia="en-US" w:bidi="ar-SA"/>
      </w:rPr>
    </w:lvl>
    <w:lvl w:ilvl="6" w:tplc="C9AA1864">
      <w:numFmt w:val="bullet"/>
      <w:lvlText w:val="•"/>
      <w:lvlJc w:val="left"/>
      <w:pPr>
        <w:ind w:left="7065" w:hanging="274"/>
      </w:pPr>
      <w:rPr>
        <w:rFonts w:hint="default"/>
        <w:lang w:val="es-ES" w:eastAsia="en-US" w:bidi="ar-SA"/>
      </w:rPr>
    </w:lvl>
    <w:lvl w:ilvl="7" w:tplc="1C5A134E">
      <w:numFmt w:val="bullet"/>
      <w:lvlText w:val="•"/>
      <w:lvlJc w:val="left"/>
      <w:pPr>
        <w:ind w:left="8070" w:hanging="274"/>
      </w:pPr>
      <w:rPr>
        <w:rFonts w:hint="default"/>
        <w:lang w:val="es-ES" w:eastAsia="en-US" w:bidi="ar-SA"/>
      </w:rPr>
    </w:lvl>
    <w:lvl w:ilvl="8" w:tplc="0C768670">
      <w:numFmt w:val="bullet"/>
      <w:lvlText w:val="•"/>
      <w:lvlJc w:val="left"/>
      <w:pPr>
        <w:ind w:left="9076" w:hanging="274"/>
      </w:pPr>
      <w:rPr>
        <w:rFonts w:hint="default"/>
        <w:lang w:val="es-ES" w:eastAsia="en-US" w:bidi="ar-SA"/>
      </w:rPr>
    </w:lvl>
  </w:abstractNum>
  <w:abstractNum w:abstractNumId="23" w15:restartNumberingAfterBreak="0">
    <w:nsid w:val="52C04AAE"/>
    <w:multiLevelType w:val="hybridMultilevel"/>
    <w:tmpl w:val="5642BC4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58F10F4"/>
    <w:multiLevelType w:val="multilevel"/>
    <w:tmpl w:val="2A9AC28A"/>
    <w:lvl w:ilvl="0">
      <w:start w:val="1"/>
      <w:numFmt w:val="lowerLetter"/>
      <w:lvlText w:val="%1)"/>
      <w:lvlJc w:val="left"/>
      <w:pPr>
        <w:ind w:left="434" w:hanging="360"/>
      </w:pPr>
    </w:lvl>
    <w:lvl w:ilvl="1">
      <w:start w:val="1"/>
      <w:numFmt w:val="lowerLetter"/>
      <w:lvlText w:val="%2."/>
      <w:lvlJc w:val="left"/>
      <w:pPr>
        <w:ind w:left="1154" w:hanging="360"/>
      </w:pPr>
    </w:lvl>
    <w:lvl w:ilvl="2">
      <w:start w:val="1"/>
      <w:numFmt w:val="lowerRoman"/>
      <w:lvlText w:val="%3."/>
      <w:lvlJc w:val="right"/>
      <w:pPr>
        <w:ind w:left="1874" w:hanging="180"/>
      </w:pPr>
    </w:lvl>
    <w:lvl w:ilvl="3">
      <w:start w:val="1"/>
      <w:numFmt w:val="decimal"/>
      <w:lvlText w:val="%4."/>
      <w:lvlJc w:val="left"/>
      <w:pPr>
        <w:ind w:left="2594" w:hanging="360"/>
      </w:pPr>
    </w:lvl>
    <w:lvl w:ilvl="4">
      <w:start w:val="1"/>
      <w:numFmt w:val="lowerLetter"/>
      <w:lvlText w:val="%5."/>
      <w:lvlJc w:val="left"/>
      <w:pPr>
        <w:ind w:left="3314" w:hanging="360"/>
      </w:pPr>
    </w:lvl>
    <w:lvl w:ilvl="5">
      <w:start w:val="1"/>
      <w:numFmt w:val="lowerRoman"/>
      <w:lvlText w:val="%6."/>
      <w:lvlJc w:val="right"/>
      <w:pPr>
        <w:ind w:left="4034" w:hanging="180"/>
      </w:pPr>
    </w:lvl>
    <w:lvl w:ilvl="6">
      <w:start w:val="1"/>
      <w:numFmt w:val="decimal"/>
      <w:lvlText w:val="%7."/>
      <w:lvlJc w:val="left"/>
      <w:pPr>
        <w:ind w:left="4754" w:hanging="360"/>
      </w:pPr>
    </w:lvl>
    <w:lvl w:ilvl="7">
      <w:start w:val="1"/>
      <w:numFmt w:val="lowerLetter"/>
      <w:lvlText w:val="%8."/>
      <w:lvlJc w:val="left"/>
      <w:pPr>
        <w:ind w:left="5474" w:hanging="360"/>
      </w:pPr>
    </w:lvl>
    <w:lvl w:ilvl="8">
      <w:start w:val="1"/>
      <w:numFmt w:val="lowerRoman"/>
      <w:lvlText w:val="%9."/>
      <w:lvlJc w:val="right"/>
      <w:pPr>
        <w:ind w:left="6194" w:hanging="180"/>
      </w:pPr>
    </w:lvl>
  </w:abstractNum>
  <w:abstractNum w:abstractNumId="25" w15:restartNumberingAfterBreak="0">
    <w:nsid w:val="55A2700A"/>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26" w15:restartNumberingAfterBreak="0">
    <w:nsid w:val="5D5E2AC8"/>
    <w:multiLevelType w:val="multilevel"/>
    <w:tmpl w:val="F9609064"/>
    <w:lvl w:ilvl="0">
      <w:start w:val="1"/>
      <w:numFmt w:val="lowerLetter"/>
      <w:lvlText w:val="%1)"/>
      <w:lvlJc w:val="left"/>
      <w:pPr>
        <w:ind w:left="434" w:hanging="360"/>
      </w:pPr>
    </w:lvl>
    <w:lvl w:ilvl="1">
      <w:start w:val="1"/>
      <w:numFmt w:val="lowerLetter"/>
      <w:lvlText w:val="%2."/>
      <w:lvlJc w:val="left"/>
      <w:pPr>
        <w:ind w:left="1154" w:hanging="360"/>
      </w:pPr>
    </w:lvl>
    <w:lvl w:ilvl="2">
      <w:start w:val="1"/>
      <w:numFmt w:val="lowerRoman"/>
      <w:lvlText w:val="%3."/>
      <w:lvlJc w:val="right"/>
      <w:pPr>
        <w:ind w:left="1874" w:hanging="180"/>
      </w:pPr>
    </w:lvl>
    <w:lvl w:ilvl="3">
      <w:start w:val="1"/>
      <w:numFmt w:val="decimal"/>
      <w:lvlText w:val="%4."/>
      <w:lvlJc w:val="left"/>
      <w:pPr>
        <w:ind w:left="2594" w:hanging="360"/>
      </w:pPr>
    </w:lvl>
    <w:lvl w:ilvl="4">
      <w:start w:val="1"/>
      <w:numFmt w:val="lowerLetter"/>
      <w:lvlText w:val="%5."/>
      <w:lvlJc w:val="left"/>
      <w:pPr>
        <w:ind w:left="3314" w:hanging="360"/>
      </w:pPr>
    </w:lvl>
    <w:lvl w:ilvl="5">
      <w:start w:val="1"/>
      <w:numFmt w:val="lowerRoman"/>
      <w:lvlText w:val="%6."/>
      <w:lvlJc w:val="right"/>
      <w:pPr>
        <w:ind w:left="4034" w:hanging="180"/>
      </w:pPr>
    </w:lvl>
    <w:lvl w:ilvl="6">
      <w:start w:val="1"/>
      <w:numFmt w:val="decimal"/>
      <w:lvlText w:val="%7."/>
      <w:lvlJc w:val="left"/>
      <w:pPr>
        <w:ind w:left="4754" w:hanging="360"/>
      </w:pPr>
    </w:lvl>
    <w:lvl w:ilvl="7">
      <w:start w:val="1"/>
      <w:numFmt w:val="lowerLetter"/>
      <w:lvlText w:val="%8."/>
      <w:lvlJc w:val="left"/>
      <w:pPr>
        <w:ind w:left="5474" w:hanging="360"/>
      </w:pPr>
    </w:lvl>
    <w:lvl w:ilvl="8">
      <w:start w:val="1"/>
      <w:numFmt w:val="lowerRoman"/>
      <w:lvlText w:val="%9."/>
      <w:lvlJc w:val="right"/>
      <w:pPr>
        <w:ind w:left="6194" w:hanging="180"/>
      </w:pPr>
    </w:lvl>
  </w:abstractNum>
  <w:abstractNum w:abstractNumId="27" w15:restartNumberingAfterBreak="0">
    <w:nsid w:val="68D16676"/>
    <w:multiLevelType w:val="hybridMultilevel"/>
    <w:tmpl w:val="F2C874AC"/>
    <w:lvl w:ilvl="0" w:tplc="8D8E1D6A">
      <w:numFmt w:val="bullet"/>
      <w:lvlText w:val="-"/>
      <w:lvlJc w:val="left"/>
      <w:pPr>
        <w:ind w:left="644" w:hanging="360"/>
      </w:pPr>
      <w:rPr>
        <w:rFonts w:ascii="Arial MT" w:eastAsia="Arial MT" w:hAnsi="Arial MT" w:cs="Arial MT" w:hint="default"/>
        <w:w w:val="100"/>
        <w:sz w:val="22"/>
        <w:szCs w:val="22"/>
        <w:lang w:val="es-ES" w:eastAsia="en-US" w:bidi="ar-SA"/>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28" w15:restartNumberingAfterBreak="0">
    <w:nsid w:val="695065E2"/>
    <w:multiLevelType w:val="hybridMultilevel"/>
    <w:tmpl w:val="C6C275DE"/>
    <w:lvl w:ilvl="0" w:tplc="4724833C">
      <w:numFmt w:val="bullet"/>
      <w:lvlText w:val=""/>
      <w:lvlJc w:val="left"/>
      <w:pPr>
        <w:ind w:left="1616" w:hanging="428"/>
      </w:pPr>
      <w:rPr>
        <w:rFonts w:ascii="Symbol" w:eastAsia="Symbol" w:hAnsi="Symbol" w:cs="Symbol" w:hint="default"/>
        <w:w w:val="99"/>
        <w:sz w:val="20"/>
        <w:szCs w:val="20"/>
        <w:lang w:val="es-ES" w:eastAsia="en-US" w:bidi="ar-SA"/>
      </w:rPr>
    </w:lvl>
    <w:lvl w:ilvl="1" w:tplc="3C642B2C">
      <w:numFmt w:val="bullet"/>
      <w:lvlText w:val="•"/>
      <w:lvlJc w:val="left"/>
      <w:pPr>
        <w:ind w:left="2566" w:hanging="428"/>
      </w:pPr>
      <w:rPr>
        <w:rFonts w:hint="default"/>
        <w:lang w:val="es-ES" w:eastAsia="en-US" w:bidi="ar-SA"/>
      </w:rPr>
    </w:lvl>
    <w:lvl w:ilvl="2" w:tplc="7C3A2C7C">
      <w:numFmt w:val="bullet"/>
      <w:lvlText w:val="•"/>
      <w:lvlJc w:val="left"/>
      <w:pPr>
        <w:ind w:left="3513" w:hanging="428"/>
      </w:pPr>
      <w:rPr>
        <w:rFonts w:hint="default"/>
        <w:lang w:val="es-ES" w:eastAsia="en-US" w:bidi="ar-SA"/>
      </w:rPr>
    </w:lvl>
    <w:lvl w:ilvl="3" w:tplc="D7FEC792">
      <w:numFmt w:val="bullet"/>
      <w:lvlText w:val="•"/>
      <w:lvlJc w:val="left"/>
      <w:pPr>
        <w:ind w:left="4459" w:hanging="428"/>
      </w:pPr>
      <w:rPr>
        <w:rFonts w:hint="default"/>
        <w:lang w:val="es-ES" w:eastAsia="en-US" w:bidi="ar-SA"/>
      </w:rPr>
    </w:lvl>
    <w:lvl w:ilvl="4" w:tplc="E402D900">
      <w:numFmt w:val="bullet"/>
      <w:lvlText w:val="•"/>
      <w:lvlJc w:val="left"/>
      <w:pPr>
        <w:ind w:left="5406" w:hanging="428"/>
      </w:pPr>
      <w:rPr>
        <w:rFonts w:hint="default"/>
        <w:lang w:val="es-ES" w:eastAsia="en-US" w:bidi="ar-SA"/>
      </w:rPr>
    </w:lvl>
    <w:lvl w:ilvl="5" w:tplc="8E9EC5DA">
      <w:numFmt w:val="bullet"/>
      <w:lvlText w:val="•"/>
      <w:lvlJc w:val="left"/>
      <w:pPr>
        <w:ind w:left="6353" w:hanging="428"/>
      </w:pPr>
      <w:rPr>
        <w:rFonts w:hint="default"/>
        <w:lang w:val="es-ES" w:eastAsia="en-US" w:bidi="ar-SA"/>
      </w:rPr>
    </w:lvl>
    <w:lvl w:ilvl="6" w:tplc="E4A06EC2">
      <w:numFmt w:val="bullet"/>
      <w:lvlText w:val="•"/>
      <w:lvlJc w:val="left"/>
      <w:pPr>
        <w:ind w:left="7299" w:hanging="428"/>
      </w:pPr>
      <w:rPr>
        <w:rFonts w:hint="default"/>
        <w:lang w:val="es-ES" w:eastAsia="en-US" w:bidi="ar-SA"/>
      </w:rPr>
    </w:lvl>
    <w:lvl w:ilvl="7" w:tplc="94F29DC2">
      <w:numFmt w:val="bullet"/>
      <w:lvlText w:val="•"/>
      <w:lvlJc w:val="left"/>
      <w:pPr>
        <w:ind w:left="8246" w:hanging="428"/>
      </w:pPr>
      <w:rPr>
        <w:rFonts w:hint="default"/>
        <w:lang w:val="es-ES" w:eastAsia="en-US" w:bidi="ar-SA"/>
      </w:rPr>
    </w:lvl>
    <w:lvl w:ilvl="8" w:tplc="B7AAA70A">
      <w:numFmt w:val="bullet"/>
      <w:lvlText w:val="•"/>
      <w:lvlJc w:val="left"/>
      <w:pPr>
        <w:ind w:left="9193" w:hanging="428"/>
      </w:pPr>
      <w:rPr>
        <w:rFonts w:hint="default"/>
        <w:lang w:val="es-ES" w:eastAsia="en-US" w:bidi="ar-SA"/>
      </w:rPr>
    </w:lvl>
  </w:abstractNum>
  <w:abstractNum w:abstractNumId="29" w15:restartNumberingAfterBreak="0">
    <w:nsid w:val="6A1E4B83"/>
    <w:multiLevelType w:val="hybridMultilevel"/>
    <w:tmpl w:val="3164360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C8E4028"/>
    <w:multiLevelType w:val="hybridMultilevel"/>
    <w:tmpl w:val="DB4A247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115104C"/>
    <w:multiLevelType w:val="hybridMultilevel"/>
    <w:tmpl w:val="CC8C9DA8"/>
    <w:lvl w:ilvl="0" w:tplc="9E72EEEA">
      <w:start w:val="1"/>
      <w:numFmt w:val="lowerLetter"/>
      <w:lvlText w:val="%1)"/>
      <w:lvlJc w:val="left"/>
      <w:pPr>
        <w:ind w:left="1909" w:hanging="360"/>
      </w:pPr>
      <w:rPr>
        <w:rFonts w:ascii="Arial MT" w:eastAsia="Arial MT" w:hAnsi="Arial MT" w:cs="Arial MT" w:hint="default"/>
        <w:spacing w:val="-1"/>
        <w:w w:val="99"/>
        <w:sz w:val="20"/>
        <w:szCs w:val="20"/>
        <w:lang w:val="es-ES" w:eastAsia="en-US" w:bidi="ar-SA"/>
      </w:rPr>
    </w:lvl>
    <w:lvl w:ilvl="1" w:tplc="0F548F7A">
      <w:numFmt w:val="bullet"/>
      <w:lvlText w:val="•"/>
      <w:lvlJc w:val="left"/>
      <w:pPr>
        <w:ind w:left="2818" w:hanging="360"/>
      </w:pPr>
      <w:rPr>
        <w:rFonts w:hint="default"/>
        <w:lang w:val="es-ES" w:eastAsia="en-US" w:bidi="ar-SA"/>
      </w:rPr>
    </w:lvl>
    <w:lvl w:ilvl="2" w:tplc="E0083C1E">
      <w:numFmt w:val="bullet"/>
      <w:lvlText w:val="•"/>
      <w:lvlJc w:val="left"/>
      <w:pPr>
        <w:ind w:left="3737" w:hanging="360"/>
      </w:pPr>
      <w:rPr>
        <w:rFonts w:hint="default"/>
        <w:lang w:val="es-ES" w:eastAsia="en-US" w:bidi="ar-SA"/>
      </w:rPr>
    </w:lvl>
    <w:lvl w:ilvl="3" w:tplc="A7DE7FCC">
      <w:numFmt w:val="bullet"/>
      <w:lvlText w:val="•"/>
      <w:lvlJc w:val="left"/>
      <w:pPr>
        <w:ind w:left="4655" w:hanging="360"/>
      </w:pPr>
      <w:rPr>
        <w:rFonts w:hint="default"/>
        <w:lang w:val="es-ES" w:eastAsia="en-US" w:bidi="ar-SA"/>
      </w:rPr>
    </w:lvl>
    <w:lvl w:ilvl="4" w:tplc="126038D2">
      <w:numFmt w:val="bullet"/>
      <w:lvlText w:val="•"/>
      <w:lvlJc w:val="left"/>
      <w:pPr>
        <w:ind w:left="5574" w:hanging="360"/>
      </w:pPr>
      <w:rPr>
        <w:rFonts w:hint="default"/>
        <w:lang w:val="es-ES" w:eastAsia="en-US" w:bidi="ar-SA"/>
      </w:rPr>
    </w:lvl>
    <w:lvl w:ilvl="5" w:tplc="62FA8228">
      <w:numFmt w:val="bullet"/>
      <w:lvlText w:val="•"/>
      <w:lvlJc w:val="left"/>
      <w:pPr>
        <w:ind w:left="6493" w:hanging="360"/>
      </w:pPr>
      <w:rPr>
        <w:rFonts w:hint="default"/>
        <w:lang w:val="es-ES" w:eastAsia="en-US" w:bidi="ar-SA"/>
      </w:rPr>
    </w:lvl>
    <w:lvl w:ilvl="6" w:tplc="A8ECD000">
      <w:numFmt w:val="bullet"/>
      <w:lvlText w:val="•"/>
      <w:lvlJc w:val="left"/>
      <w:pPr>
        <w:ind w:left="7411" w:hanging="360"/>
      </w:pPr>
      <w:rPr>
        <w:rFonts w:hint="default"/>
        <w:lang w:val="es-ES" w:eastAsia="en-US" w:bidi="ar-SA"/>
      </w:rPr>
    </w:lvl>
    <w:lvl w:ilvl="7" w:tplc="4F4A343A">
      <w:numFmt w:val="bullet"/>
      <w:lvlText w:val="•"/>
      <w:lvlJc w:val="left"/>
      <w:pPr>
        <w:ind w:left="8330" w:hanging="360"/>
      </w:pPr>
      <w:rPr>
        <w:rFonts w:hint="default"/>
        <w:lang w:val="es-ES" w:eastAsia="en-US" w:bidi="ar-SA"/>
      </w:rPr>
    </w:lvl>
    <w:lvl w:ilvl="8" w:tplc="01A2DC68">
      <w:numFmt w:val="bullet"/>
      <w:lvlText w:val="•"/>
      <w:lvlJc w:val="left"/>
      <w:pPr>
        <w:ind w:left="9249" w:hanging="360"/>
      </w:pPr>
      <w:rPr>
        <w:rFonts w:hint="default"/>
        <w:lang w:val="es-ES" w:eastAsia="en-US" w:bidi="ar-SA"/>
      </w:rPr>
    </w:lvl>
  </w:abstractNum>
  <w:abstractNum w:abstractNumId="32" w15:restartNumberingAfterBreak="0">
    <w:nsid w:val="718F596D"/>
    <w:multiLevelType w:val="hybridMultilevel"/>
    <w:tmpl w:val="E89C5466"/>
    <w:lvl w:ilvl="0" w:tplc="EEC22410">
      <w:start w:val="1"/>
      <w:numFmt w:val="lowerLetter"/>
      <w:lvlText w:val="%1."/>
      <w:lvlJc w:val="left"/>
      <w:pPr>
        <w:ind w:left="930" w:hanging="57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21F70BC"/>
    <w:multiLevelType w:val="multilevel"/>
    <w:tmpl w:val="34400246"/>
    <w:lvl w:ilvl="0">
      <w:start w:val="1"/>
      <w:numFmt w:val="decimal"/>
      <w:lvlText w:val="%1."/>
      <w:lvlJc w:val="left"/>
      <w:pPr>
        <w:ind w:left="1436" w:hanging="248"/>
      </w:pPr>
      <w:rPr>
        <w:rFonts w:ascii="Arial" w:eastAsia="Arial" w:hAnsi="Arial" w:cs="Arial"/>
        <w:b/>
        <w:sz w:val="22"/>
        <w:szCs w:val="22"/>
      </w:rPr>
    </w:lvl>
    <w:lvl w:ilvl="1">
      <w:start w:val="1"/>
      <w:numFmt w:val="decimal"/>
      <w:lvlText w:val="%1.%2."/>
      <w:lvlJc w:val="left"/>
      <w:pPr>
        <w:ind w:left="1618" w:hanging="430"/>
      </w:pPr>
      <w:rPr>
        <w:rFonts w:ascii="Arial" w:eastAsia="Arial" w:hAnsi="Arial" w:cs="Arial"/>
        <w:b/>
        <w:sz w:val="22"/>
        <w:szCs w:val="22"/>
      </w:rPr>
    </w:lvl>
    <w:lvl w:ilvl="2">
      <w:numFmt w:val="bullet"/>
      <w:lvlText w:val="•"/>
      <w:lvlJc w:val="left"/>
      <w:pPr>
        <w:ind w:left="2671" w:hanging="430"/>
      </w:pPr>
    </w:lvl>
    <w:lvl w:ilvl="3">
      <w:numFmt w:val="bullet"/>
      <w:lvlText w:val="•"/>
      <w:lvlJc w:val="left"/>
      <w:pPr>
        <w:ind w:left="3723" w:hanging="430"/>
      </w:pPr>
    </w:lvl>
    <w:lvl w:ilvl="4">
      <w:numFmt w:val="bullet"/>
      <w:lvlText w:val="•"/>
      <w:lvlJc w:val="left"/>
      <w:pPr>
        <w:ind w:left="4775" w:hanging="430"/>
      </w:pPr>
    </w:lvl>
    <w:lvl w:ilvl="5">
      <w:numFmt w:val="bullet"/>
      <w:lvlText w:val="•"/>
      <w:lvlJc w:val="left"/>
      <w:pPr>
        <w:ind w:left="5827" w:hanging="430"/>
      </w:pPr>
    </w:lvl>
    <w:lvl w:ilvl="6">
      <w:numFmt w:val="bullet"/>
      <w:lvlText w:val="•"/>
      <w:lvlJc w:val="left"/>
      <w:pPr>
        <w:ind w:left="6879" w:hanging="430"/>
      </w:pPr>
    </w:lvl>
    <w:lvl w:ilvl="7">
      <w:numFmt w:val="bullet"/>
      <w:lvlText w:val="•"/>
      <w:lvlJc w:val="left"/>
      <w:pPr>
        <w:ind w:left="7930" w:hanging="430"/>
      </w:pPr>
    </w:lvl>
    <w:lvl w:ilvl="8">
      <w:numFmt w:val="bullet"/>
      <w:lvlText w:val="•"/>
      <w:lvlJc w:val="left"/>
      <w:pPr>
        <w:ind w:left="8982" w:hanging="430"/>
      </w:pPr>
    </w:lvl>
  </w:abstractNum>
  <w:abstractNum w:abstractNumId="34" w15:restartNumberingAfterBreak="0">
    <w:nsid w:val="796A3326"/>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35" w15:restartNumberingAfterBreak="0">
    <w:nsid w:val="79AB5C9D"/>
    <w:multiLevelType w:val="multilevel"/>
    <w:tmpl w:val="917827A8"/>
    <w:lvl w:ilvl="0">
      <w:start w:val="1"/>
      <w:numFmt w:val="lowerLetter"/>
      <w:lvlText w:val="%1)"/>
      <w:lvlJc w:val="left"/>
      <w:pPr>
        <w:ind w:left="434" w:hanging="360"/>
      </w:pPr>
    </w:lvl>
    <w:lvl w:ilvl="1">
      <w:start w:val="1"/>
      <w:numFmt w:val="lowerLetter"/>
      <w:lvlText w:val="%2."/>
      <w:lvlJc w:val="left"/>
      <w:pPr>
        <w:ind w:left="1154" w:hanging="360"/>
      </w:pPr>
    </w:lvl>
    <w:lvl w:ilvl="2">
      <w:start w:val="1"/>
      <w:numFmt w:val="lowerRoman"/>
      <w:lvlText w:val="%3."/>
      <w:lvlJc w:val="right"/>
      <w:pPr>
        <w:ind w:left="1874" w:hanging="180"/>
      </w:pPr>
    </w:lvl>
    <w:lvl w:ilvl="3">
      <w:start w:val="1"/>
      <w:numFmt w:val="decimal"/>
      <w:lvlText w:val="%4."/>
      <w:lvlJc w:val="left"/>
      <w:pPr>
        <w:ind w:left="2594" w:hanging="360"/>
      </w:pPr>
    </w:lvl>
    <w:lvl w:ilvl="4">
      <w:start w:val="1"/>
      <w:numFmt w:val="lowerLetter"/>
      <w:lvlText w:val="%5."/>
      <w:lvlJc w:val="left"/>
      <w:pPr>
        <w:ind w:left="3314" w:hanging="360"/>
      </w:pPr>
    </w:lvl>
    <w:lvl w:ilvl="5">
      <w:start w:val="1"/>
      <w:numFmt w:val="lowerRoman"/>
      <w:lvlText w:val="%6."/>
      <w:lvlJc w:val="right"/>
      <w:pPr>
        <w:ind w:left="4034" w:hanging="180"/>
      </w:pPr>
    </w:lvl>
    <w:lvl w:ilvl="6">
      <w:start w:val="1"/>
      <w:numFmt w:val="decimal"/>
      <w:lvlText w:val="%7."/>
      <w:lvlJc w:val="left"/>
      <w:pPr>
        <w:ind w:left="4754" w:hanging="360"/>
      </w:pPr>
    </w:lvl>
    <w:lvl w:ilvl="7">
      <w:start w:val="1"/>
      <w:numFmt w:val="lowerLetter"/>
      <w:lvlText w:val="%8."/>
      <w:lvlJc w:val="left"/>
      <w:pPr>
        <w:ind w:left="5474" w:hanging="360"/>
      </w:pPr>
    </w:lvl>
    <w:lvl w:ilvl="8">
      <w:start w:val="1"/>
      <w:numFmt w:val="lowerRoman"/>
      <w:lvlText w:val="%9."/>
      <w:lvlJc w:val="right"/>
      <w:pPr>
        <w:ind w:left="6194" w:hanging="180"/>
      </w:pPr>
    </w:lvl>
  </w:abstractNum>
  <w:abstractNum w:abstractNumId="36" w15:restartNumberingAfterBreak="0">
    <w:nsid w:val="7F0357CA"/>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3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5"/>
  </w:num>
  <w:num w:numId="9">
    <w:abstractNumId w:val="18"/>
  </w:num>
  <w:num w:numId="10">
    <w:abstractNumId w:val="7"/>
  </w:num>
  <w:num w:numId="11">
    <w:abstractNumId w:val="15"/>
  </w:num>
  <w:num w:numId="12">
    <w:abstractNumId w:val="23"/>
  </w:num>
  <w:num w:numId="13">
    <w:abstractNumId w:val="13"/>
  </w:num>
  <w:num w:numId="14">
    <w:abstractNumId w:val="12"/>
  </w:num>
  <w:num w:numId="15">
    <w:abstractNumId w:val="0"/>
  </w:num>
  <w:num w:numId="16">
    <w:abstractNumId w:val="11"/>
  </w:num>
  <w:num w:numId="17">
    <w:abstractNumId w:val="28"/>
  </w:num>
  <w:num w:numId="18">
    <w:abstractNumId w:val="22"/>
  </w:num>
  <w:num w:numId="19">
    <w:abstractNumId w:val="31"/>
  </w:num>
  <w:num w:numId="20">
    <w:abstractNumId w:val="2"/>
  </w:num>
  <w:num w:numId="21">
    <w:abstractNumId w:val="27"/>
  </w:num>
  <w:num w:numId="22">
    <w:abstractNumId w:val="3"/>
  </w:num>
  <w:num w:numId="23">
    <w:abstractNumId w:val="29"/>
  </w:num>
  <w:num w:numId="24">
    <w:abstractNumId w:val="30"/>
  </w:num>
  <w:num w:numId="25">
    <w:abstractNumId w:val="17"/>
  </w:num>
  <w:num w:numId="26">
    <w:abstractNumId w:val="19"/>
  </w:num>
  <w:num w:numId="27">
    <w:abstractNumId w:val="34"/>
  </w:num>
  <w:num w:numId="28">
    <w:abstractNumId w:val="9"/>
  </w:num>
  <w:num w:numId="29">
    <w:abstractNumId w:val="4"/>
  </w:num>
  <w:num w:numId="30">
    <w:abstractNumId w:val="33"/>
  </w:num>
  <w:num w:numId="31">
    <w:abstractNumId w:val="26"/>
  </w:num>
  <w:num w:numId="32">
    <w:abstractNumId w:val="35"/>
  </w:num>
  <w:num w:numId="33">
    <w:abstractNumId w:val="24"/>
  </w:num>
  <w:num w:numId="34">
    <w:abstractNumId w:val="21"/>
  </w:num>
  <w:num w:numId="35">
    <w:abstractNumId w:val="20"/>
  </w:num>
  <w:num w:numId="36">
    <w:abstractNumId w:val="14"/>
  </w:num>
  <w:num w:numId="37">
    <w:abstractNumId w:val="25"/>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isplayBackgroundShap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3FFE"/>
    <w:rsid w:val="000217D2"/>
    <w:rsid w:val="0005298E"/>
    <w:rsid w:val="000616DE"/>
    <w:rsid w:val="000840B9"/>
    <w:rsid w:val="00091B7A"/>
    <w:rsid w:val="000952AC"/>
    <w:rsid w:val="000976B3"/>
    <w:rsid w:val="000C78F4"/>
    <w:rsid w:val="000E6510"/>
    <w:rsid w:val="000F4968"/>
    <w:rsid w:val="001159CE"/>
    <w:rsid w:val="00123BD5"/>
    <w:rsid w:val="0012687E"/>
    <w:rsid w:val="001278BF"/>
    <w:rsid w:val="00155BD2"/>
    <w:rsid w:val="00167A6D"/>
    <w:rsid w:val="00173FF0"/>
    <w:rsid w:val="001E47E4"/>
    <w:rsid w:val="001F1903"/>
    <w:rsid w:val="001F45F7"/>
    <w:rsid w:val="00205BB9"/>
    <w:rsid w:val="0024407D"/>
    <w:rsid w:val="00264E9E"/>
    <w:rsid w:val="00280F06"/>
    <w:rsid w:val="00286B16"/>
    <w:rsid w:val="002F5FA6"/>
    <w:rsid w:val="002F7D6E"/>
    <w:rsid w:val="0031747C"/>
    <w:rsid w:val="00337303"/>
    <w:rsid w:val="00350418"/>
    <w:rsid w:val="00362CB9"/>
    <w:rsid w:val="00364717"/>
    <w:rsid w:val="003654DE"/>
    <w:rsid w:val="00375114"/>
    <w:rsid w:val="003767DC"/>
    <w:rsid w:val="003B6F5F"/>
    <w:rsid w:val="003C3AD9"/>
    <w:rsid w:val="003C6F29"/>
    <w:rsid w:val="003E33B9"/>
    <w:rsid w:val="00413A3F"/>
    <w:rsid w:val="00416D1A"/>
    <w:rsid w:val="004334A3"/>
    <w:rsid w:val="00442C19"/>
    <w:rsid w:val="00447AE9"/>
    <w:rsid w:val="004647F9"/>
    <w:rsid w:val="004E723F"/>
    <w:rsid w:val="004F7E3F"/>
    <w:rsid w:val="005029BB"/>
    <w:rsid w:val="005137D4"/>
    <w:rsid w:val="00514550"/>
    <w:rsid w:val="0052021E"/>
    <w:rsid w:val="00527406"/>
    <w:rsid w:val="0053216A"/>
    <w:rsid w:val="005325F3"/>
    <w:rsid w:val="00535AF7"/>
    <w:rsid w:val="0056311A"/>
    <w:rsid w:val="0058373A"/>
    <w:rsid w:val="00583E6E"/>
    <w:rsid w:val="00585BF5"/>
    <w:rsid w:val="005A1D00"/>
    <w:rsid w:val="005A5739"/>
    <w:rsid w:val="005A5ABD"/>
    <w:rsid w:val="005A620F"/>
    <w:rsid w:val="005B75F9"/>
    <w:rsid w:val="005C43EB"/>
    <w:rsid w:val="005C7607"/>
    <w:rsid w:val="00602056"/>
    <w:rsid w:val="00602435"/>
    <w:rsid w:val="0065762A"/>
    <w:rsid w:val="00666577"/>
    <w:rsid w:val="00680014"/>
    <w:rsid w:val="00694BC4"/>
    <w:rsid w:val="006961C7"/>
    <w:rsid w:val="006A52C6"/>
    <w:rsid w:val="006C3EF5"/>
    <w:rsid w:val="006F439B"/>
    <w:rsid w:val="007008EC"/>
    <w:rsid w:val="007236DE"/>
    <w:rsid w:val="00753774"/>
    <w:rsid w:val="00770199"/>
    <w:rsid w:val="00792166"/>
    <w:rsid w:val="00793939"/>
    <w:rsid w:val="00806F33"/>
    <w:rsid w:val="008156A9"/>
    <w:rsid w:val="008506D3"/>
    <w:rsid w:val="008620A5"/>
    <w:rsid w:val="008627E6"/>
    <w:rsid w:val="0086372D"/>
    <w:rsid w:val="00872FAC"/>
    <w:rsid w:val="00876F4F"/>
    <w:rsid w:val="00882E1A"/>
    <w:rsid w:val="00897539"/>
    <w:rsid w:val="008A6780"/>
    <w:rsid w:val="008A78C9"/>
    <w:rsid w:val="008D324E"/>
    <w:rsid w:val="008E7A51"/>
    <w:rsid w:val="008F41E1"/>
    <w:rsid w:val="00910F19"/>
    <w:rsid w:val="0091583B"/>
    <w:rsid w:val="0093052C"/>
    <w:rsid w:val="00933876"/>
    <w:rsid w:val="00962153"/>
    <w:rsid w:val="00976EAA"/>
    <w:rsid w:val="00995CE3"/>
    <w:rsid w:val="00997C1A"/>
    <w:rsid w:val="009A1FC7"/>
    <w:rsid w:val="009B2486"/>
    <w:rsid w:val="009D12D4"/>
    <w:rsid w:val="009E2EDC"/>
    <w:rsid w:val="009E752A"/>
    <w:rsid w:val="009F0E27"/>
    <w:rsid w:val="00A14F68"/>
    <w:rsid w:val="00A17646"/>
    <w:rsid w:val="00A20CED"/>
    <w:rsid w:val="00A24D00"/>
    <w:rsid w:val="00A3227D"/>
    <w:rsid w:val="00A5173D"/>
    <w:rsid w:val="00A9052B"/>
    <w:rsid w:val="00AA640C"/>
    <w:rsid w:val="00AF12F1"/>
    <w:rsid w:val="00B2466D"/>
    <w:rsid w:val="00B30D31"/>
    <w:rsid w:val="00B35539"/>
    <w:rsid w:val="00B54DEF"/>
    <w:rsid w:val="00B631A1"/>
    <w:rsid w:val="00B67B31"/>
    <w:rsid w:val="00B7685C"/>
    <w:rsid w:val="00C07DF8"/>
    <w:rsid w:val="00C1654F"/>
    <w:rsid w:val="00C17436"/>
    <w:rsid w:val="00C3558A"/>
    <w:rsid w:val="00C52587"/>
    <w:rsid w:val="00C84700"/>
    <w:rsid w:val="00CA208F"/>
    <w:rsid w:val="00CA58DC"/>
    <w:rsid w:val="00CB73AB"/>
    <w:rsid w:val="00CC4DFA"/>
    <w:rsid w:val="00CE6753"/>
    <w:rsid w:val="00CF3597"/>
    <w:rsid w:val="00D1135B"/>
    <w:rsid w:val="00D16521"/>
    <w:rsid w:val="00D32917"/>
    <w:rsid w:val="00D512E6"/>
    <w:rsid w:val="00D738CB"/>
    <w:rsid w:val="00D813EA"/>
    <w:rsid w:val="00D91E84"/>
    <w:rsid w:val="00D94A50"/>
    <w:rsid w:val="00DA07D9"/>
    <w:rsid w:val="00DA7861"/>
    <w:rsid w:val="00DC3A2A"/>
    <w:rsid w:val="00DD132D"/>
    <w:rsid w:val="00DF2EF5"/>
    <w:rsid w:val="00E202E9"/>
    <w:rsid w:val="00E47273"/>
    <w:rsid w:val="00E5296F"/>
    <w:rsid w:val="00E6368D"/>
    <w:rsid w:val="00E73870"/>
    <w:rsid w:val="00E7525D"/>
    <w:rsid w:val="00E7657D"/>
    <w:rsid w:val="00E9355D"/>
    <w:rsid w:val="00E95EC5"/>
    <w:rsid w:val="00EA3D57"/>
    <w:rsid w:val="00EB3FFE"/>
    <w:rsid w:val="00F04165"/>
    <w:rsid w:val="00F063B4"/>
    <w:rsid w:val="00F22E67"/>
    <w:rsid w:val="00F30452"/>
    <w:rsid w:val="00F43132"/>
    <w:rsid w:val="00F72BDF"/>
    <w:rsid w:val="00F73B2D"/>
    <w:rsid w:val="00F76027"/>
    <w:rsid w:val="00F97B15"/>
    <w:rsid w:val="00FC32EB"/>
    <w:rsid w:val="00FC739B"/>
    <w:rsid w:val="00FD73B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8D8C4"/>
  <w15:docId w15:val="{923BE585-64A7-49D3-887F-DC14CC49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8DC"/>
  </w:style>
  <w:style w:type="paragraph" w:styleId="Ttulo1">
    <w:name w:val="heading 1"/>
    <w:basedOn w:val="Normal"/>
    <w:next w:val="Normal"/>
    <w:link w:val="Ttulo1Car"/>
    <w:uiPriority w:val="9"/>
    <w:qFormat/>
    <w:rsid w:val="002F5F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F5F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E529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E5296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E5296F"/>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E5296F"/>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5296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5296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5296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1">
    <w:name w:val="index 1"/>
    <w:basedOn w:val="Normal"/>
    <w:next w:val="Normal"/>
    <w:autoRedefine/>
    <w:uiPriority w:val="99"/>
    <w:unhideWhenUsed/>
    <w:rsid w:val="00EB3FFE"/>
    <w:pPr>
      <w:spacing w:after="0"/>
      <w:ind w:left="220" w:hanging="220"/>
    </w:pPr>
    <w:rPr>
      <w:rFonts w:cstheme="minorHAnsi"/>
      <w:sz w:val="18"/>
      <w:szCs w:val="18"/>
    </w:rPr>
  </w:style>
  <w:style w:type="paragraph" w:styleId="ndice2">
    <w:name w:val="index 2"/>
    <w:basedOn w:val="Normal"/>
    <w:next w:val="Normal"/>
    <w:autoRedefine/>
    <w:uiPriority w:val="99"/>
    <w:unhideWhenUsed/>
    <w:rsid w:val="00EB3FFE"/>
    <w:pPr>
      <w:spacing w:after="0"/>
      <w:ind w:left="440" w:hanging="220"/>
    </w:pPr>
    <w:rPr>
      <w:rFonts w:cstheme="minorHAnsi"/>
      <w:sz w:val="18"/>
      <w:szCs w:val="18"/>
    </w:rPr>
  </w:style>
  <w:style w:type="paragraph" w:styleId="ndice3">
    <w:name w:val="index 3"/>
    <w:basedOn w:val="Normal"/>
    <w:next w:val="Normal"/>
    <w:autoRedefine/>
    <w:uiPriority w:val="99"/>
    <w:unhideWhenUsed/>
    <w:rsid w:val="00EB3FFE"/>
    <w:pPr>
      <w:spacing w:after="0"/>
      <w:ind w:left="660" w:hanging="220"/>
    </w:pPr>
    <w:rPr>
      <w:rFonts w:cstheme="minorHAnsi"/>
      <w:sz w:val="18"/>
      <w:szCs w:val="18"/>
    </w:rPr>
  </w:style>
  <w:style w:type="paragraph" w:styleId="ndice4">
    <w:name w:val="index 4"/>
    <w:basedOn w:val="Normal"/>
    <w:next w:val="Normal"/>
    <w:autoRedefine/>
    <w:uiPriority w:val="99"/>
    <w:unhideWhenUsed/>
    <w:rsid w:val="00EB3FFE"/>
    <w:pPr>
      <w:spacing w:after="0"/>
      <w:ind w:left="880" w:hanging="220"/>
    </w:pPr>
    <w:rPr>
      <w:rFonts w:cstheme="minorHAnsi"/>
      <w:sz w:val="18"/>
      <w:szCs w:val="18"/>
    </w:rPr>
  </w:style>
  <w:style w:type="paragraph" w:styleId="ndice5">
    <w:name w:val="index 5"/>
    <w:basedOn w:val="Normal"/>
    <w:next w:val="Normal"/>
    <w:autoRedefine/>
    <w:uiPriority w:val="99"/>
    <w:unhideWhenUsed/>
    <w:rsid w:val="00EB3FFE"/>
    <w:pPr>
      <w:spacing w:after="0"/>
      <w:ind w:left="1100" w:hanging="220"/>
    </w:pPr>
    <w:rPr>
      <w:rFonts w:cstheme="minorHAnsi"/>
      <w:sz w:val="18"/>
      <w:szCs w:val="18"/>
    </w:rPr>
  </w:style>
  <w:style w:type="paragraph" w:styleId="ndice6">
    <w:name w:val="index 6"/>
    <w:basedOn w:val="Normal"/>
    <w:next w:val="Normal"/>
    <w:autoRedefine/>
    <w:uiPriority w:val="99"/>
    <w:unhideWhenUsed/>
    <w:rsid w:val="00EB3FFE"/>
    <w:pPr>
      <w:spacing w:after="0"/>
      <w:ind w:left="1320" w:hanging="220"/>
    </w:pPr>
    <w:rPr>
      <w:rFonts w:cstheme="minorHAnsi"/>
      <w:sz w:val="18"/>
      <w:szCs w:val="18"/>
    </w:rPr>
  </w:style>
  <w:style w:type="paragraph" w:styleId="ndice7">
    <w:name w:val="index 7"/>
    <w:basedOn w:val="Normal"/>
    <w:next w:val="Normal"/>
    <w:autoRedefine/>
    <w:uiPriority w:val="99"/>
    <w:unhideWhenUsed/>
    <w:rsid w:val="00EB3FFE"/>
    <w:pPr>
      <w:spacing w:after="0"/>
      <w:ind w:left="1540" w:hanging="220"/>
    </w:pPr>
    <w:rPr>
      <w:rFonts w:cstheme="minorHAnsi"/>
      <w:sz w:val="18"/>
      <w:szCs w:val="18"/>
    </w:rPr>
  </w:style>
  <w:style w:type="paragraph" w:styleId="ndice8">
    <w:name w:val="index 8"/>
    <w:basedOn w:val="Normal"/>
    <w:next w:val="Normal"/>
    <w:autoRedefine/>
    <w:uiPriority w:val="99"/>
    <w:unhideWhenUsed/>
    <w:rsid w:val="00EB3FFE"/>
    <w:pPr>
      <w:spacing w:after="0"/>
      <w:ind w:left="1760" w:hanging="220"/>
    </w:pPr>
    <w:rPr>
      <w:rFonts w:cstheme="minorHAnsi"/>
      <w:sz w:val="18"/>
      <w:szCs w:val="18"/>
    </w:rPr>
  </w:style>
  <w:style w:type="paragraph" w:styleId="ndice9">
    <w:name w:val="index 9"/>
    <w:basedOn w:val="Normal"/>
    <w:next w:val="Normal"/>
    <w:autoRedefine/>
    <w:uiPriority w:val="99"/>
    <w:unhideWhenUsed/>
    <w:rsid w:val="00EB3FFE"/>
    <w:pPr>
      <w:spacing w:after="0"/>
      <w:ind w:left="1980" w:hanging="220"/>
    </w:pPr>
    <w:rPr>
      <w:rFonts w:cstheme="minorHAnsi"/>
      <w:sz w:val="18"/>
      <w:szCs w:val="18"/>
    </w:rPr>
  </w:style>
  <w:style w:type="paragraph" w:styleId="Ttulodendice">
    <w:name w:val="index heading"/>
    <w:basedOn w:val="Normal"/>
    <w:next w:val="ndice1"/>
    <w:uiPriority w:val="99"/>
    <w:unhideWhenUsed/>
    <w:rsid w:val="00EB3FFE"/>
    <w:pPr>
      <w:spacing w:before="240" w:after="120"/>
      <w:jc w:val="center"/>
    </w:pPr>
    <w:rPr>
      <w:rFonts w:cstheme="minorHAnsi"/>
      <w:b/>
      <w:bCs/>
      <w:sz w:val="26"/>
      <w:szCs w:val="26"/>
    </w:rPr>
  </w:style>
  <w:style w:type="paragraph" w:styleId="Encabezado">
    <w:name w:val="header"/>
    <w:basedOn w:val="Normal"/>
    <w:link w:val="EncabezadoCar"/>
    <w:uiPriority w:val="99"/>
    <w:unhideWhenUsed/>
    <w:rsid w:val="00EB3F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3FFE"/>
  </w:style>
  <w:style w:type="paragraph" w:styleId="Piedepgina">
    <w:name w:val="footer"/>
    <w:basedOn w:val="Normal"/>
    <w:link w:val="PiedepginaCar"/>
    <w:uiPriority w:val="99"/>
    <w:unhideWhenUsed/>
    <w:rsid w:val="00EB3F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3FFE"/>
  </w:style>
  <w:style w:type="paragraph" w:styleId="Prrafodelista">
    <w:name w:val="List Paragraph"/>
    <w:basedOn w:val="Normal"/>
    <w:uiPriority w:val="34"/>
    <w:qFormat/>
    <w:rsid w:val="002F5FA6"/>
    <w:pPr>
      <w:ind w:left="720"/>
      <w:contextualSpacing/>
    </w:pPr>
  </w:style>
  <w:style w:type="character" w:customStyle="1" w:styleId="Ttulo1Car">
    <w:name w:val="Título 1 Car"/>
    <w:basedOn w:val="Fuentedeprrafopredeter"/>
    <w:link w:val="Ttulo1"/>
    <w:uiPriority w:val="9"/>
    <w:rsid w:val="002F5FA6"/>
    <w:rPr>
      <w:rFonts w:asciiTheme="majorHAnsi" w:eastAsiaTheme="majorEastAsia" w:hAnsiTheme="majorHAnsi" w:cstheme="majorBidi"/>
      <w:color w:val="2F5496" w:themeColor="accent1" w:themeShade="BF"/>
      <w:sz w:val="32"/>
      <w:szCs w:val="32"/>
    </w:rPr>
  </w:style>
  <w:style w:type="paragraph" w:customStyle="1" w:styleId="numeroentero">
    <w:name w:val="numero entero"/>
    <w:basedOn w:val="Ttulo1"/>
    <w:link w:val="numeroenteroCar"/>
    <w:qFormat/>
    <w:rsid w:val="002F5FA6"/>
    <w:rPr>
      <w:rFonts w:ascii="Arial" w:hAnsi="Arial"/>
      <w:b/>
      <w:bCs/>
    </w:rPr>
  </w:style>
  <w:style w:type="character" w:customStyle="1" w:styleId="Ttulo2Car">
    <w:name w:val="Título 2 Car"/>
    <w:basedOn w:val="Fuentedeprrafopredeter"/>
    <w:link w:val="Ttulo2"/>
    <w:uiPriority w:val="9"/>
    <w:rsid w:val="002F5FA6"/>
    <w:rPr>
      <w:rFonts w:asciiTheme="majorHAnsi" w:eastAsiaTheme="majorEastAsia" w:hAnsiTheme="majorHAnsi" w:cstheme="majorBidi"/>
      <w:color w:val="2F5496" w:themeColor="accent1" w:themeShade="BF"/>
      <w:sz w:val="26"/>
      <w:szCs w:val="26"/>
    </w:rPr>
  </w:style>
  <w:style w:type="character" w:customStyle="1" w:styleId="numeroenteroCar">
    <w:name w:val="numero entero Car"/>
    <w:basedOn w:val="Ttulo1Car"/>
    <w:link w:val="numeroentero"/>
    <w:rsid w:val="002F5FA6"/>
    <w:rPr>
      <w:rFonts w:ascii="Arial" w:eastAsiaTheme="majorEastAsia" w:hAnsi="Arial" w:cstheme="majorBidi"/>
      <w:b/>
      <w:bCs/>
      <w:color w:val="2F5496" w:themeColor="accent1" w:themeShade="BF"/>
      <w:sz w:val="32"/>
      <w:szCs w:val="32"/>
    </w:rPr>
  </w:style>
  <w:style w:type="character" w:customStyle="1" w:styleId="Ttulo3Car">
    <w:name w:val="Título 3 Car"/>
    <w:basedOn w:val="Fuentedeprrafopredeter"/>
    <w:link w:val="Ttulo3"/>
    <w:uiPriority w:val="9"/>
    <w:semiHidden/>
    <w:rsid w:val="00E5296F"/>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E5296F"/>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E5296F"/>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E5296F"/>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5296F"/>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5296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5296F"/>
    <w:rPr>
      <w:rFonts w:asciiTheme="majorHAnsi" w:eastAsiaTheme="majorEastAsia" w:hAnsiTheme="majorHAnsi" w:cstheme="majorBidi"/>
      <w:i/>
      <w:iCs/>
      <w:color w:val="272727" w:themeColor="text1" w:themeTint="D8"/>
      <w:sz w:val="21"/>
      <w:szCs w:val="21"/>
    </w:rPr>
  </w:style>
  <w:style w:type="paragraph" w:styleId="Descripcin">
    <w:name w:val="caption"/>
    <w:basedOn w:val="Normal"/>
    <w:next w:val="Normal"/>
    <w:uiPriority w:val="35"/>
    <w:semiHidden/>
    <w:unhideWhenUsed/>
    <w:qFormat/>
    <w:rsid w:val="00E5296F"/>
    <w:pPr>
      <w:spacing w:after="200" w:line="240" w:lineRule="auto"/>
    </w:pPr>
    <w:rPr>
      <w:i/>
      <w:iCs/>
      <w:color w:val="44546A" w:themeColor="text2"/>
      <w:sz w:val="18"/>
      <w:szCs w:val="18"/>
    </w:rPr>
  </w:style>
  <w:style w:type="paragraph" w:styleId="Ttulo">
    <w:name w:val="Title"/>
    <w:basedOn w:val="Normal"/>
    <w:next w:val="Normal"/>
    <w:link w:val="TtuloCar"/>
    <w:uiPriority w:val="10"/>
    <w:qFormat/>
    <w:rsid w:val="00E529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5296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529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E5296F"/>
    <w:rPr>
      <w:rFonts w:eastAsiaTheme="minorEastAsia"/>
      <w:color w:val="5A5A5A" w:themeColor="text1" w:themeTint="A5"/>
      <w:spacing w:val="15"/>
    </w:rPr>
  </w:style>
  <w:style w:type="character" w:styleId="Textoennegrita">
    <w:name w:val="Strong"/>
    <w:basedOn w:val="Fuentedeprrafopredeter"/>
    <w:uiPriority w:val="22"/>
    <w:qFormat/>
    <w:rsid w:val="00E5296F"/>
    <w:rPr>
      <w:b/>
      <w:bCs/>
    </w:rPr>
  </w:style>
  <w:style w:type="character" w:styleId="nfasis">
    <w:name w:val="Emphasis"/>
    <w:basedOn w:val="Fuentedeprrafopredeter"/>
    <w:uiPriority w:val="20"/>
    <w:qFormat/>
    <w:rsid w:val="00E5296F"/>
    <w:rPr>
      <w:i/>
      <w:iCs/>
    </w:rPr>
  </w:style>
  <w:style w:type="paragraph" w:styleId="Sinespaciado">
    <w:name w:val="No Spacing"/>
    <w:uiPriority w:val="1"/>
    <w:qFormat/>
    <w:rsid w:val="00E5296F"/>
    <w:pPr>
      <w:spacing w:after="0" w:line="240" w:lineRule="auto"/>
    </w:pPr>
  </w:style>
  <w:style w:type="paragraph" w:styleId="Cita">
    <w:name w:val="Quote"/>
    <w:basedOn w:val="Normal"/>
    <w:next w:val="Normal"/>
    <w:link w:val="CitaCar"/>
    <w:uiPriority w:val="29"/>
    <w:qFormat/>
    <w:rsid w:val="00E5296F"/>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E5296F"/>
    <w:rPr>
      <w:i/>
      <w:iCs/>
      <w:color w:val="404040" w:themeColor="text1" w:themeTint="BF"/>
    </w:rPr>
  </w:style>
  <w:style w:type="paragraph" w:styleId="Citadestacada">
    <w:name w:val="Intense Quote"/>
    <w:basedOn w:val="Normal"/>
    <w:next w:val="Normal"/>
    <w:link w:val="CitadestacadaCar"/>
    <w:uiPriority w:val="30"/>
    <w:qFormat/>
    <w:rsid w:val="00E5296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E5296F"/>
    <w:rPr>
      <w:i/>
      <w:iCs/>
      <w:color w:val="4472C4" w:themeColor="accent1"/>
    </w:rPr>
  </w:style>
  <w:style w:type="character" w:styleId="nfasissutil">
    <w:name w:val="Subtle Emphasis"/>
    <w:basedOn w:val="Fuentedeprrafopredeter"/>
    <w:uiPriority w:val="19"/>
    <w:qFormat/>
    <w:rsid w:val="00E5296F"/>
    <w:rPr>
      <w:i/>
      <w:iCs/>
      <w:color w:val="404040" w:themeColor="text1" w:themeTint="BF"/>
    </w:rPr>
  </w:style>
  <w:style w:type="character" w:styleId="nfasisintenso">
    <w:name w:val="Intense Emphasis"/>
    <w:basedOn w:val="Fuentedeprrafopredeter"/>
    <w:uiPriority w:val="21"/>
    <w:qFormat/>
    <w:rsid w:val="00E5296F"/>
    <w:rPr>
      <w:i/>
      <w:iCs/>
      <w:color w:val="4472C4" w:themeColor="accent1"/>
    </w:rPr>
  </w:style>
  <w:style w:type="character" w:styleId="Referenciasutil">
    <w:name w:val="Subtle Reference"/>
    <w:basedOn w:val="Fuentedeprrafopredeter"/>
    <w:uiPriority w:val="31"/>
    <w:qFormat/>
    <w:rsid w:val="00E5296F"/>
    <w:rPr>
      <w:smallCaps/>
      <w:color w:val="5A5A5A" w:themeColor="text1" w:themeTint="A5"/>
    </w:rPr>
  </w:style>
  <w:style w:type="character" w:styleId="Referenciaintensa">
    <w:name w:val="Intense Reference"/>
    <w:basedOn w:val="Fuentedeprrafopredeter"/>
    <w:uiPriority w:val="32"/>
    <w:qFormat/>
    <w:rsid w:val="00E5296F"/>
    <w:rPr>
      <w:b/>
      <w:bCs/>
      <w:smallCaps/>
      <w:color w:val="4472C4" w:themeColor="accent1"/>
      <w:spacing w:val="5"/>
    </w:rPr>
  </w:style>
  <w:style w:type="character" w:styleId="Ttulodellibro">
    <w:name w:val="Book Title"/>
    <w:basedOn w:val="Fuentedeprrafopredeter"/>
    <w:uiPriority w:val="33"/>
    <w:qFormat/>
    <w:rsid w:val="00E5296F"/>
    <w:rPr>
      <w:b/>
      <w:bCs/>
      <w:i/>
      <w:iCs/>
      <w:spacing w:val="5"/>
    </w:rPr>
  </w:style>
  <w:style w:type="paragraph" w:styleId="TtuloTDC">
    <w:name w:val="TOC Heading"/>
    <w:basedOn w:val="Ttulo1"/>
    <w:next w:val="Normal"/>
    <w:uiPriority w:val="39"/>
    <w:unhideWhenUsed/>
    <w:qFormat/>
    <w:rsid w:val="00E5296F"/>
    <w:pPr>
      <w:outlineLvl w:val="9"/>
    </w:pPr>
  </w:style>
  <w:style w:type="table" w:styleId="Tablaconcuadrcula">
    <w:name w:val="Table Grid"/>
    <w:basedOn w:val="Tablanormal"/>
    <w:uiPriority w:val="39"/>
    <w:rsid w:val="00910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10F19"/>
    <w:rPr>
      <w:color w:val="0563C1" w:themeColor="hyperlink"/>
      <w:u w:val="single"/>
    </w:rPr>
  </w:style>
  <w:style w:type="character" w:styleId="Mencinsinresolver">
    <w:name w:val="Unresolved Mention"/>
    <w:basedOn w:val="Fuentedeprrafopredeter"/>
    <w:uiPriority w:val="99"/>
    <w:semiHidden/>
    <w:unhideWhenUsed/>
    <w:rsid w:val="00910F19"/>
    <w:rPr>
      <w:color w:val="605E5C"/>
      <w:shd w:val="clear" w:color="auto" w:fill="E1DFDD"/>
    </w:rPr>
  </w:style>
  <w:style w:type="table" w:customStyle="1" w:styleId="Calendario1">
    <w:name w:val="Calendario 1"/>
    <w:basedOn w:val="Tablanormal"/>
    <w:uiPriority w:val="99"/>
    <w:qFormat/>
    <w:rsid w:val="002F5FA6"/>
    <w:pPr>
      <w:spacing w:after="0" w:line="240" w:lineRule="auto"/>
    </w:pPr>
    <w:rPr>
      <w:rFonts w:eastAsiaTheme="minorEastAsia"/>
      <w:lang w:eastAsia="es-PE"/>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TDC1">
    <w:name w:val="toc 1"/>
    <w:basedOn w:val="Normal"/>
    <w:next w:val="Normal"/>
    <w:autoRedefine/>
    <w:uiPriority w:val="39"/>
    <w:unhideWhenUsed/>
    <w:rsid w:val="00DA07D9"/>
    <w:pPr>
      <w:tabs>
        <w:tab w:val="right" w:leader="dot" w:pos="9629"/>
      </w:tabs>
      <w:spacing w:after="100" w:line="480" w:lineRule="auto"/>
    </w:pPr>
  </w:style>
  <w:style w:type="paragraph" w:styleId="TDC2">
    <w:name w:val="toc 2"/>
    <w:basedOn w:val="Normal"/>
    <w:next w:val="Normal"/>
    <w:autoRedefine/>
    <w:uiPriority w:val="39"/>
    <w:unhideWhenUsed/>
    <w:rsid w:val="002F5FA6"/>
    <w:pPr>
      <w:tabs>
        <w:tab w:val="left" w:pos="880"/>
        <w:tab w:val="right" w:leader="dot" w:pos="9736"/>
      </w:tabs>
      <w:spacing w:after="100" w:line="360" w:lineRule="auto"/>
      <w:ind w:left="220"/>
    </w:pPr>
  </w:style>
  <w:style w:type="paragraph" w:styleId="Textocomentario">
    <w:name w:val="annotation text"/>
    <w:basedOn w:val="Normal"/>
    <w:link w:val="TextocomentarioCar"/>
    <w:uiPriority w:val="99"/>
    <w:semiHidden/>
    <w:unhideWhenUsed/>
    <w:rsid w:val="00F063B4"/>
    <w:pPr>
      <w:spacing w:after="0" w:line="240" w:lineRule="auto"/>
      <w:jc w:val="both"/>
    </w:pPr>
    <w:rPr>
      <w:rFonts w:ascii="Arial" w:eastAsia="Arial" w:hAnsi="Arial" w:cs="Arial"/>
      <w:sz w:val="20"/>
      <w:szCs w:val="20"/>
    </w:rPr>
  </w:style>
  <w:style w:type="character" w:customStyle="1" w:styleId="TextocomentarioCar">
    <w:name w:val="Texto comentario Car"/>
    <w:basedOn w:val="Fuentedeprrafopredeter"/>
    <w:link w:val="Textocomentario"/>
    <w:uiPriority w:val="99"/>
    <w:semiHidden/>
    <w:rsid w:val="00F063B4"/>
    <w:rPr>
      <w:rFonts w:ascii="Arial" w:eastAsia="Arial" w:hAnsi="Arial" w:cs="Arial"/>
      <w:sz w:val="20"/>
      <w:szCs w:val="20"/>
    </w:rPr>
  </w:style>
  <w:style w:type="character" w:styleId="Refdecomentario">
    <w:name w:val="annotation reference"/>
    <w:basedOn w:val="Fuentedeprrafopredeter"/>
    <w:uiPriority w:val="99"/>
    <w:semiHidden/>
    <w:unhideWhenUsed/>
    <w:rsid w:val="00F063B4"/>
    <w:rPr>
      <w:sz w:val="16"/>
      <w:szCs w:val="16"/>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semiHidden/>
    <w:locked/>
    <w:rsid w:val="000976B3"/>
    <w:rPr>
      <w:rFonts w:ascii="Arial" w:eastAsia="Arial" w:hAnsi="Arial" w:cs="Arial"/>
      <w:sz w:val="20"/>
      <w:szCs w:val="20"/>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semiHidden/>
    <w:unhideWhenUsed/>
    <w:rsid w:val="000976B3"/>
    <w:pPr>
      <w:spacing w:after="0" w:line="240" w:lineRule="auto"/>
      <w:jc w:val="both"/>
    </w:pPr>
    <w:rPr>
      <w:rFonts w:ascii="Arial" w:eastAsia="Arial" w:hAnsi="Arial" w:cs="Arial"/>
      <w:sz w:val="20"/>
      <w:szCs w:val="20"/>
    </w:rPr>
  </w:style>
  <w:style w:type="character" w:customStyle="1" w:styleId="TextonotapieCar1">
    <w:name w:val="Texto nota pie Car1"/>
    <w:basedOn w:val="Fuentedeprrafopredeter"/>
    <w:uiPriority w:val="99"/>
    <w:semiHidden/>
    <w:rsid w:val="000976B3"/>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semiHidden/>
    <w:unhideWhenUsed/>
    <w:rsid w:val="000976B3"/>
    <w:rPr>
      <w:vertAlign w:val="superscript"/>
    </w:rPr>
  </w:style>
  <w:style w:type="table" w:customStyle="1" w:styleId="Tablaconcuadrcula1">
    <w:name w:val="Tabla con cuadrícula1"/>
    <w:basedOn w:val="Tablanormal"/>
    <w:next w:val="Tablaconcuadrcula"/>
    <w:uiPriority w:val="39"/>
    <w:rsid w:val="000976B3"/>
    <w:pPr>
      <w:spacing w:after="0" w:line="240" w:lineRule="auto"/>
      <w:jc w:val="both"/>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A1F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82E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82E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8101">
      <w:bodyDiv w:val="1"/>
      <w:marLeft w:val="0"/>
      <w:marRight w:val="0"/>
      <w:marTop w:val="0"/>
      <w:marBottom w:val="0"/>
      <w:divBdr>
        <w:top w:val="none" w:sz="0" w:space="0" w:color="auto"/>
        <w:left w:val="none" w:sz="0" w:space="0" w:color="auto"/>
        <w:bottom w:val="none" w:sz="0" w:space="0" w:color="auto"/>
        <w:right w:val="none" w:sz="0" w:space="0" w:color="auto"/>
      </w:divBdr>
    </w:div>
    <w:div w:id="254747432">
      <w:bodyDiv w:val="1"/>
      <w:marLeft w:val="0"/>
      <w:marRight w:val="0"/>
      <w:marTop w:val="0"/>
      <w:marBottom w:val="0"/>
      <w:divBdr>
        <w:top w:val="none" w:sz="0" w:space="0" w:color="auto"/>
        <w:left w:val="none" w:sz="0" w:space="0" w:color="auto"/>
        <w:bottom w:val="none" w:sz="0" w:space="0" w:color="auto"/>
        <w:right w:val="none" w:sz="0" w:space="0" w:color="auto"/>
      </w:divBdr>
    </w:div>
    <w:div w:id="255557378">
      <w:bodyDiv w:val="1"/>
      <w:marLeft w:val="0"/>
      <w:marRight w:val="0"/>
      <w:marTop w:val="0"/>
      <w:marBottom w:val="0"/>
      <w:divBdr>
        <w:top w:val="none" w:sz="0" w:space="0" w:color="auto"/>
        <w:left w:val="none" w:sz="0" w:space="0" w:color="auto"/>
        <w:bottom w:val="none" w:sz="0" w:space="0" w:color="auto"/>
        <w:right w:val="none" w:sz="0" w:space="0" w:color="auto"/>
      </w:divBdr>
    </w:div>
    <w:div w:id="463618711">
      <w:bodyDiv w:val="1"/>
      <w:marLeft w:val="0"/>
      <w:marRight w:val="0"/>
      <w:marTop w:val="0"/>
      <w:marBottom w:val="0"/>
      <w:divBdr>
        <w:top w:val="none" w:sz="0" w:space="0" w:color="auto"/>
        <w:left w:val="none" w:sz="0" w:space="0" w:color="auto"/>
        <w:bottom w:val="none" w:sz="0" w:space="0" w:color="auto"/>
        <w:right w:val="none" w:sz="0" w:space="0" w:color="auto"/>
      </w:divBdr>
    </w:div>
    <w:div w:id="483161045">
      <w:bodyDiv w:val="1"/>
      <w:marLeft w:val="0"/>
      <w:marRight w:val="0"/>
      <w:marTop w:val="0"/>
      <w:marBottom w:val="0"/>
      <w:divBdr>
        <w:top w:val="none" w:sz="0" w:space="0" w:color="auto"/>
        <w:left w:val="none" w:sz="0" w:space="0" w:color="auto"/>
        <w:bottom w:val="none" w:sz="0" w:space="0" w:color="auto"/>
        <w:right w:val="none" w:sz="0" w:space="0" w:color="auto"/>
      </w:divBdr>
    </w:div>
    <w:div w:id="487675293">
      <w:bodyDiv w:val="1"/>
      <w:marLeft w:val="0"/>
      <w:marRight w:val="0"/>
      <w:marTop w:val="0"/>
      <w:marBottom w:val="0"/>
      <w:divBdr>
        <w:top w:val="none" w:sz="0" w:space="0" w:color="auto"/>
        <w:left w:val="none" w:sz="0" w:space="0" w:color="auto"/>
        <w:bottom w:val="none" w:sz="0" w:space="0" w:color="auto"/>
        <w:right w:val="none" w:sz="0" w:space="0" w:color="auto"/>
      </w:divBdr>
    </w:div>
    <w:div w:id="531848061">
      <w:bodyDiv w:val="1"/>
      <w:marLeft w:val="0"/>
      <w:marRight w:val="0"/>
      <w:marTop w:val="0"/>
      <w:marBottom w:val="0"/>
      <w:divBdr>
        <w:top w:val="none" w:sz="0" w:space="0" w:color="auto"/>
        <w:left w:val="none" w:sz="0" w:space="0" w:color="auto"/>
        <w:bottom w:val="none" w:sz="0" w:space="0" w:color="auto"/>
        <w:right w:val="none" w:sz="0" w:space="0" w:color="auto"/>
      </w:divBdr>
    </w:div>
    <w:div w:id="672532982">
      <w:bodyDiv w:val="1"/>
      <w:marLeft w:val="0"/>
      <w:marRight w:val="0"/>
      <w:marTop w:val="0"/>
      <w:marBottom w:val="0"/>
      <w:divBdr>
        <w:top w:val="none" w:sz="0" w:space="0" w:color="auto"/>
        <w:left w:val="none" w:sz="0" w:space="0" w:color="auto"/>
        <w:bottom w:val="none" w:sz="0" w:space="0" w:color="auto"/>
        <w:right w:val="none" w:sz="0" w:space="0" w:color="auto"/>
      </w:divBdr>
    </w:div>
    <w:div w:id="807094373">
      <w:bodyDiv w:val="1"/>
      <w:marLeft w:val="0"/>
      <w:marRight w:val="0"/>
      <w:marTop w:val="0"/>
      <w:marBottom w:val="0"/>
      <w:divBdr>
        <w:top w:val="none" w:sz="0" w:space="0" w:color="auto"/>
        <w:left w:val="none" w:sz="0" w:space="0" w:color="auto"/>
        <w:bottom w:val="none" w:sz="0" w:space="0" w:color="auto"/>
        <w:right w:val="none" w:sz="0" w:space="0" w:color="auto"/>
      </w:divBdr>
    </w:div>
    <w:div w:id="1049259359">
      <w:bodyDiv w:val="1"/>
      <w:marLeft w:val="0"/>
      <w:marRight w:val="0"/>
      <w:marTop w:val="0"/>
      <w:marBottom w:val="0"/>
      <w:divBdr>
        <w:top w:val="none" w:sz="0" w:space="0" w:color="auto"/>
        <w:left w:val="none" w:sz="0" w:space="0" w:color="auto"/>
        <w:bottom w:val="none" w:sz="0" w:space="0" w:color="auto"/>
        <w:right w:val="none" w:sz="0" w:space="0" w:color="auto"/>
      </w:divBdr>
    </w:div>
    <w:div w:id="1056247878">
      <w:bodyDiv w:val="1"/>
      <w:marLeft w:val="0"/>
      <w:marRight w:val="0"/>
      <w:marTop w:val="0"/>
      <w:marBottom w:val="0"/>
      <w:divBdr>
        <w:top w:val="none" w:sz="0" w:space="0" w:color="auto"/>
        <w:left w:val="none" w:sz="0" w:space="0" w:color="auto"/>
        <w:bottom w:val="none" w:sz="0" w:space="0" w:color="auto"/>
        <w:right w:val="none" w:sz="0" w:space="0" w:color="auto"/>
      </w:divBdr>
    </w:div>
    <w:div w:id="1095710948">
      <w:bodyDiv w:val="1"/>
      <w:marLeft w:val="0"/>
      <w:marRight w:val="0"/>
      <w:marTop w:val="0"/>
      <w:marBottom w:val="0"/>
      <w:divBdr>
        <w:top w:val="none" w:sz="0" w:space="0" w:color="auto"/>
        <w:left w:val="none" w:sz="0" w:space="0" w:color="auto"/>
        <w:bottom w:val="none" w:sz="0" w:space="0" w:color="auto"/>
        <w:right w:val="none" w:sz="0" w:space="0" w:color="auto"/>
      </w:divBdr>
    </w:div>
    <w:div w:id="1331564465">
      <w:bodyDiv w:val="1"/>
      <w:marLeft w:val="0"/>
      <w:marRight w:val="0"/>
      <w:marTop w:val="0"/>
      <w:marBottom w:val="0"/>
      <w:divBdr>
        <w:top w:val="none" w:sz="0" w:space="0" w:color="auto"/>
        <w:left w:val="none" w:sz="0" w:space="0" w:color="auto"/>
        <w:bottom w:val="none" w:sz="0" w:space="0" w:color="auto"/>
        <w:right w:val="none" w:sz="0" w:space="0" w:color="auto"/>
      </w:divBdr>
    </w:div>
    <w:div w:id="1461192613">
      <w:bodyDiv w:val="1"/>
      <w:marLeft w:val="0"/>
      <w:marRight w:val="0"/>
      <w:marTop w:val="0"/>
      <w:marBottom w:val="0"/>
      <w:divBdr>
        <w:top w:val="none" w:sz="0" w:space="0" w:color="auto"/>
        <w:left w:val="none" w:sz="0" w:space="0" w:color="auto"/>
        <w:bottom w:val="none" w:sz="0" w:space="0" w:color="auto"/>
        <w:right w:val="none" w:sz="0" w:space="0" w:color="auto"/>
      </w:divBdr>
    </w:div>
    <w:div w:id="1594391679">
      <w:bodyDiv w:val="1"/>
      <w:marLeft w:val="0"/>
      <w:marRight w:val="0"/>
      <w:marTop w:val="0"/>
      <w:marBottom w:val="0"/>
      <w:divBdr>
        <w:top w:val="none" w:sz="0" w:space="0" w:color="auto"/>
        <w:left w:val="none" w:sz="0" w:space="0" w:color="auto"/>
        <w:bottom w:val="none" w:sz="0" w:space="0" w:color="auto"/>
        <w:right w:val="none" w:sz="0" w:space="0" w:color="auto"/>
      </w:divBdr>
    </w:div>
    <w:div w:id="1650670755">
      <w:bodyDiv w:val="1"/>
      <w:marLeft w:val="0"/>
      <w:marRight w:val="0"/>
      <w:marTop w:val="0"/>
      <w:marBottom w:val="0"/>
      <w:divBdr>
        <w:top w:val="none" w:sz="0" w:space="0" w:color="auto"/>
        <w:left w:val="none" w:sz="0" w:space="0" w:color="auto"/>
        <w:bottom w:val="none" w:sz="0" w:space="0" w:color="auto"/>
        <w:right w:val="none" w:sz="0" w:space="0" w:color="auto"/>
      </w:divBdr>
    </w:div>
    <w:div w:id="1818721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3CFEA-6EB2-4333-BA15-C82199E8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1066</Words>
  <Characters>5863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Amparo Mondragon Diaz</dc:creator>
  <cp:keywords/>
  <dc:description/>
  <cp:lastModifiedBy>Isabel Amparo Mondragon Diaz</cp:lastModifiedBy>
  <cp:revision>3</cp:revision>
  <cp:lastPrinted>2022-03-28T05:56:00Z</cp:lastPrinted>
  <dcterms:created xsi:type="dcterms:W3CDTF">2022-03-30T18:13:00Z</dcterms:created>
  <dcterms:modified xsi:type="dcterms:W3CDTF">2022-03-30T18:14:00Z</dcterms:modified>
</cp:coreProperties>
</file>