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6E77" w14:textId="77777777" w:rsidR="00264E9E" w:rsidRDefault="00264E9E" w:rsidP="009F0E27">
      <w:pPr>
        <w:spacing w:after="0"/>
        <w:jc w:val="both"/>
        <w:rPr>
          <w:rFonts w:cs="Arial"/>
          <w:lang w:val="es-ES"/>
        </w:rPr>
      </w:pPr>
      <w:bookmarkStart w:id="0" w:name="_Hlk96968419"/>
    </w:p>
    <w:p w14:paraId="15C6EF30" w14:textId="6C6A3346" w:rsidR="007008EC" w:rsidRDefault="009A1FC7" w:rsidP="007008EC">
      <w:pPr>
        <w:pStyle w:val="numeroentero"/>
        <w:spacing w:before="0"/>
        <w:rPr>
          <w:rFonts w:cs="Arial"/>
          <w:color w:val="auto"/>
          <w:sz w:val="22"/>
          <w:szCs w:val="22"/>
          <w:lang w:val="es-ES"/>
        </w:rPr>
      </w:pPr>
      <w:bookmarkStart w:id="1" w:name="_bookmark4"/>
      <w:bookmarkStart w:id="2" w:name="_Toc96968480"/>
      <w:bookmarkEnd w:id="1"/>
      <w:r w:rsidRPr="009A1FC7">
        <w:rPr>
          <w:rFonts w:cs="Arial"/>
          <w:color w:val="auto"/>
          <w:sz w:val="22"/>
          <w:szCs w:val="22"/>
          <w:lang w:val="es-ES"/>
        </w:rPr>
        <w:t>ANEXO</w:t>
      </w:r>
      <w:r w:rsidR="00882E1A">
        <w:rPr>
          <w:rFonts w:cs="Arial"/>
          <w:color w:val="auto"/>
          <w:sz w:val="22"/>
          <w:szCs w:val="22"/>
          <w:lang w:val="es-ES"/>
        </w:rPr>
        <w:t xml:space="preserve"> </w:t>
      </w:r>
      <w:r w:rsidRPr="009A1FC7">
        <w:rPr>
          <w:rFonts w:cs="Arial"/>
          <w:color w:val="auto"/>
          <w:sz w:val="22"/>
          <w:szCs w:val="22"/>
          <w:lang w:val="es-ES"/>
        </w:rPr>
        <w:t>6:</w:t>
      </w:r>
      <w:r w:rsidR="00882E1A">
        <w:rPr>
          <w:rFonts w:cs="Arial"/>
          <w:color w:val="auto"/>
          <w:sz w:val="22"/>
          <w:szCs w:val="22"/>
          <w:lang w:val="es-ES"/>
        </w:rPr>
        <w:t xml:space="preserve">   </w:t>
      </w:r>
      <w:r w:rsidRPr="009A1FC7">
        <w:rPr>
          <w:rFonts w:cs="Arial"/>
          <w:color w:val="auto"/>
          <w:sz w:val="22"/>
          <w:szCs w:val="22"/>
          <w:lang w:val="es-ES"/>
        </w:rPr>
        <w:t>CARACTERÍSTICAS</w:t>
      </w:r>
      <w:r w:rsidRPr="009A1FC7">
        <w:rPr>
          <w:rFonts w:cs="Arial"/>
          <w:color w:val="auto"/>
          <w:sz w:val="22"/>
          <w:szCs w:val="22"/>
          <w:lang w:val="es-ES"/>
        </w:rPr>
        <w:tab/>
        <w:t>DE</w:t>
      </w:r>
      <w:r w:rsidRPr="009A1FC7">
        <w:rPr>
          <w:rFonts w:cs="Arial"/>
          <w:color w:val="auto"/>
          <w:sz w:val="22"/>
          <w:szCs w:val="22"/>
          <w:lang w:val="es-ES"/>
        </w:rPr>
        <w:tab/>
        <w:t>LA</w:t>
      </w:r>
      <w:r w:rsidRPr="009A1FC7">
        <w:rPr>
          <w:rFonts w:cs="Arial"/>
          <w:color w:val="auto"/>
          <w:sz w:val="22"/>
          <w:szCs w:val="22"/>
          <w:lang w:val="es-ES"/>
        </w:rPr>
        <w:tab/>
        <w:t>CARTA</w:t>
      </w:r>
      <w:r w:rsidRPr="009A1FC7">
        <w:rPr>
          <w:rFonts w:cs="Arial"/>
          <w:color w:val="auto"/>
          <w:sz w:val="22"/>
          <w:szCs w:val="22"/>
          <w:lang w:val="es-ES"/>
        </w:rPr>
        <w:tab/>
        <w:t>DE</w:t>
      </w:r>
      <w:r w:rsidRPr="009A1FC7">
        <w:rPr>
          <w:rFonts w:cs="Arial"/>
          <w:color w:val="auto"/>
          <w:sz w:val="22"/>
          <w:szCs w:val="22"/>
          <w:lang w:val="es-ES"/>
        </w:rPr>
        <w:tab/>
        <w:t>GARANTÍA</w:t>
      </w:r>
      <w:r w:rsidRPr="009A1FC7">
        <w:rPr>
          <w:rFonts w:cs="Arial"/>
          <w:color w:val="auto"/>
          <w:sz w:val="22"/>
          <w:szCs w:val="22"/>
          <w:lang w:val="es-ES"/>
        </w:rPr>
        <w:tab/>
        <w:t>D</w:t>
      </w:r>
      <w:r w:rsidR="007008EC">
        <w:rPr>
          <w:rFonts w:cs="Arial"/>
          <w:color w:val="auto"/>
          <w:sz w:val="22"/>
          <w:szCs w:val="22"/>
          <w:lang w:val="es-ES"/>
        </w:rPr>
        <w:t xml:space="preserve">E </w:t>
      </w:r>
      <w:r w:rsidRPr="009A1FC7">
        <w:rPr>
          <w:rFonts w:cs="Arial"/>
          <w:color w:val="auto"/>
          <w:sz w:val="22"/>
          <w:szCs w:val="22"/>
          <w:lang w:val="es-ES"/>
        </w:rPr>
        <w:t>FIEL</w:t>
      </w:r>
      <w:bookmarkEnd w:id="2"/>
      <w:r w:rsidRPr="009A1FC7">
        <w:rPr>
          <w:rFonts w:cs="Arial"/>
          <w:color w:val="auto"/>
          <w:sz w:val="22"/>
          <w:szCs w:val="22"/>
          <w:lang w:val="es-ES"/>
        </w:rPr>
        <w:t xml:space="preserve"> </w:t>
      </w:r>
      <w:r w:rsidR="007008EC">
        <w:rPr>
          <w:rFonts w:cs="Arial"/>
          <w:color w:val="auto"/>
          <w:sz w:val="22"/>
          <w:szCs w:val="22"/>
          <w:lang w:val="es-ES"/>
        </w:rPr>
        <w:t xml:space="preserve">            </w:t>
      </w:r>
    </w:p>
    <w:p w14:paraId="4E5CF6E7" w14:textId="0BB84D52" w:rsidR="009A1FC7" w:rsidRPr="00882E1A" w:rsidRDefault="007008EC" w:rsidP="007008EC">
      <w:pPr>
        <w:spacing w:after="0"/>
        <w:jc w:val="both"/>
        <w:rPr>
          <w:rFonts w:ascii="Arial" w:hAnsi="Arial" w:cs="Arial"/>
          <w:lang w:val="es-ES"/>
        </w:rPr>
      </w:pPr>
      <w:r>
        <w:rPr>
          <w:rFonts w:cs="Arial"/>
          <w:lang w:val="es-ES"/>
        </w:rPr>
        <w:t xml:space="preserve">                        </w:t>
      </w:r>
      <w:r w:rsidR="009A1FC7" w:rsidRPr="009A1FC7">
        <w:rPr>
          <w:rFonts w:ascii="Arial" w:hAnsi="Arial" w:cs="Arial"/>
          <w:b/>
          <w:bCs/>
          <w:lang w:val="es-ES"/>
        </w:rPr>
        <w:t>CUMPLIMIENTO DE CONTRATO</w:t>
      </w:r>
    </w:p>
    <w:bookmarkEnd w:id="0"/>
    <w:p w14:paraId="19AB177B" w14:textId="27ECE468" w:rsidR="009A1FC7" w:rsidRDefault="009A1FC7" w:rsidP="009A1FC7">
      <w:pPr>
        <w:spacing w:after="0"/>
        <w:jc w:val="both"/>
        <w:rPr>
          <w:rFonts w:ascii="Arial" w:hAnsi="Arial" w:cs="Arial"/>
          <w:b/>
          <w:bCs/>
          <w:lang w:val="es-ES"/>
        </w:rPr>
      </w:pPr>
    </w:p>
    <w:p w14:paraId="460332D6" w14:textId="03C21968" w:rsidR="00882E1A" w:rsidRDefault="00882E1A" w:rsidP="009A1FC7">
      <w:pPr>
        <w:spacing w:after="0"/>
        <w:jc w:val="both"/>
        <w:rPr>
          <w:rFonts w:ascii="Arial" w:hAnsi="Arial" w:cs="Arial"/>
          <w:b/>
          <w:bCs/>
          <w:lang w:val="es-ES"/>
        </w:rPr>
      </w:pPr>
    </w:p>
    <w:p w14:paraId="66D9600E" w14:textId="77777777" w:rsidR="005C7607" w:rsidRPr="005C7607" w:rsidRDefault="005C7607" w:rsidP="00D91E84">
      <w:pPr>
        <w:widowControl w:val="0"/>
        <w:autoSpaceDE w:val="0"/>
        <w:autoSpaceDN w:val="0"/>
        <w:spacing w:after="0"/>
        <w:jc w:val="both"/>
        <w:rPr>
          <w:rFonts w:ascii="Arial MT" w:eastAsia="Arial MT" w:hAnsi="Arial MT" w:cs="Arial MT"/>
          <w:lang w:val="es-ES"/>
        </w:rPr>
      </w:pPr>
      <w:r w:rsidRPr="005C7607">
        <w:rPr>
          <w:rFonts w:ascii="Arial MT" w:eastAsia="Arial MT" w:hAnsi="Arial MT" w:cs="Arial MT"/>
          <w:lang w:val="es-ES"/>
        </w:rPr>
        <w:t>Tanto</w:t>
      </w:r>
      <w:r w:rsidRPr="005C7607">
        <w:rPr>
          <w:rFonts w:ascii="Arial MT" w:eastAsia="Arial MT" w:hAnsi="Arial MT" w:cs="Arial MT"/>
          <w:spacing w:val="44"/>
          <w:lang w:val="es-ES"/>
        </w:rPr>
        <w:t xml:space="preserve"> </w:t>
      </w:r>
      <w:r w:rsidRPr="005C7607">
        <w:rPr>
          <w:rFonts w:ascii="Arial MT" w:eastAsia="Arial MT" w:hAnsi="Arial MT" w:cs="Arial MT"/>
          <w:lang w:val="es-ES"/>
        </w:rPr>
        <w:t>la</w:t>
      </w:r>
      <w:r w:rsidRPr="005C7607">
        <w:rPr>
          <w:rFonts w:ascii="Arial MT" w:eastAsia="Arial MT" w:hAnsi="Arial MT" w:cs="Arial MT"/>
          <w:spacing w:val="45"/>
          <w:lang w:val="es-ES"/>
        </w:rPr>
        <w:t xml:space="preserve"> </w:t>
      </w:r>
      <w:r w:rsidRPr="005C7607">
        <w:rPr>
          <w:rFonts w:ascii="Arial MT" w:eastAsia="Arial MT" w:hAnsi="Arial MT" w:cs="Arial MT"/>
          <w:lang w:val="es-ES"/>
        </w:rPr>
        <w:t>Carta</w:t>
      </w:r>
      <w:r w:rsidRPr="005C7607">
        <w:rPr>
          <w:rFonts w:ascii="Arial MT" w:eastAsia="Arial MT" w:hAnsi="Arial MT" w:cs="Arial MT"/>
          <w:spacing w:val="45"/>
          <w:lang w:val="es-ES"/>
        </w:rPr>
        <w:t xml:space="preserve"> </w:t>
      </w:r>
      <w:r w:rsidRPr="005C7607">
        <w:rPr>
          <w:rFonts w:ascii="Arial MT" w:eastAsia="Arial MT" w:hAnsi="Arial MT" w:cs="Arial MT"/>
          <w:lang w:val="es-ES"/>
        </w:rPr>
        <w:t>Fianza</w:t>
      </w:r>
      <w:r w:rsidRPr="005C7607">
        <w:rPr>
          <w:rFonts w:ascii="Arial MT" w:eastAsia="Arial MT" w:hAnsi="Arial MT" w:cs="Arial MT"/>
          <w:spacing w:val="42"/>
          <w:lang w:val="es-ES"/>
        </w:rPr>
        <w:t xml:space="preserve"> </w:t>
      </w:r>
      <w:r w:rsidRPr="005C7607">
        <w:rPr>
          <w:rFonts w:ascii="Arial MT" w:eastAsia="Arial MT" w:hAnsi="Arial MT" w:cs="Arial MT"/>
          <w:lang w:val="es-ES"/>
        </w:rPr>
        <w:t>como</w:t>
      </w:r>
      <w:r w:rsidRPr="005C7607">
        <w:rPr>
          <w:rFonts w:ascii="Arial MT" w:eastAsia="Arial MT" w:hAnsi="Arial MT" w:cs="Arial MT"/>
          <w:spacing w:val="44"/>
          <w:lang w:val="es-ES"/>
        </w:rPr>
        <w:t xml:space="preserve"> </w:t>
      </w:r>
      <w:r w:rsidRPr="005C7607">
        <w:rPr>
          <w:rFonts w:ascii="Arial MT" w:eastAsia="Arial MT" w:hAnsi="Arial MT" w:cs="Arial MT"/>
          <w:lang w:val="es-ES"/>
        </w:rPr>
        <w:t>la</w:t>
      </w:r>
      <w:r w:rsidRPr="005C7607">
        <w:rPr>
          <w:rFonts w:ascii="Arial MT" w:eastAsia="Arial MT" w:hAnsi="Arial MT" w:cs="Arial MT"/>
          <w:spacing w:val="45"/>
          <w:lang w:val="es-ES"/>
        </w:rPr>
        <w:t xml:space="preserve"> </w:t>
      </w:r>
      <w:r w:rsidRPr="005C7607">
        <w:rPr>
          <w:rFonts w:ascii="Arial MT" w:eastAsia="Arial MT" w:hAnsi="Arial MT" w:cs="Arial MT"/>
          <w:lang w:val="es-ES"/>
        </w:rPr>
        <w:t>Póliza</w:t>
      </w:r>
      <w:r w:rsidRPr="005C7607">
        <w:rPr>
          <w:rFonts w:ascii="Arial MT" w:eastAsia="Arial MT" w:hAnsi="Arial MT" w:cs="Arial MT"/>
          <w:spacing w:val="45"/>
          <w:lang w:val="es-ES"/>
        </w:rPr>
        <w:t xml:space="preserve"> </w:t>
      </w:r>
      <w:r w:rsidRPr="005C7607">
        <w:rPr>
          <w:rFonts w:ascii="Arial MT" w:eastAsia="Arial MT" w:hAnsi="Arial MT" w:cs="Arial MT"/>
          <w:lang w:val="es-ES"/>
        </w:rPr>
        <w:t>de</w:t>
      </w:r>
      <w:r w:rsidRPr="005C7607">
        <w:rPr>
          <w:rFonts w:ascii="Arial MT" w:eastAsia="Arial MT" w:hAnsi="Arial MT" w:cs="Arial MT"/>
          <w:spacing w:val="44"/>
          <w:lang w:val="es-ES"/>
        </w:rPr>
        <w:t xml:space="preserve"> </w:t>
      </w:r>
      <w:r w:rsidRPr="005C7607">
        <w:rPr>
          <w:rFonts w:ascii="Arial MT" w:eastAsia="Arial MT" w:hAnsi="Arial MT" w:cs="Arial MT"/>
          <w:lang w:val="es-ES"/>
        </w:rPr>
        <w:t>Caución</w:t>
      </w:r>
      <w:r w:rsidRPr="005C7607">
        <w:rPr>
          <w:rFonts w:ascii="Arial MT" w:eastAsia="Arial MT" w:hAnsi="Arial MT" w:cs="Arial MT"/>
          <w:spacing w:val="48"/>
          <w:lang w:val="es-ES"/>
        </w:rPr>
        <w:t xml:space="preserve"> </w:t>
      </w:r>
      <w:r w:rsidRPr="005C7607">
        <w:rPr>
          <w:rFonts w:ascii="Arial MT" w:eastAsia="Arial MT" w:hAnsi="Arial MT" w:cs="Arial MT"/>
          <w:lang w:val="es-ES"/>
        </w:rPr>
        <w:t>deberán</w:t>
      </w:r>
      <w:r w:rsidRPr="005C7607">
        <w:rPr>
          <w:rFonts w:ascii="Arial MT" w:eastAsia="Arial MT" w:hAnsi="Arial MT" w:cs="Arial MT"/>
          <w:spacing w:val="44"/>
          <w:lang w:val="es-ES"/>
        </w:rPr>
        <w:t xml:space="preserve"> </w:t>
      </w:r>
      <w:r w:rsidRPr="005C7607">
        <w:rPr>
          <w:rFonts w:ascii="Arial MT" w:eastAsia="Arial MT" w:hAnsi="Arial MT" w:cs="Arial MT"/>
          <w:lang w:val="es-ES"/>
        </w:rPr>
        <w:t>contar</w:t>
      </w:r>
      <w:r w:rsidRPr="005C7607">
        <w:rPr>
          <w:rFonts w:ascii="Arial MT" w:eastAsia="Arial MT" w:hAnsi="Arial MT" w:cs="Arial MT"/>
          <w:spacing w:val="43"/>
          <w:lang w:val="es-ES"/>
        </w:rPr>
        <w:t xml:space="preserve"> </w:t>
      </w:r>
      <w:r w:rsidRPr="005C7607">
        <w:rPr>
          <w:rFonts w:ascii="Arial MT" w:eastAsia="Arial MT" w:hAnsi="Arial MT" w:cs="Arial MT"/>
          <w:lang w:val="es-ES"/>
        </w:rPr>
        <w:t>con</w:t>
      </w:r>
      <w:r w:rsidRPr="005C7607">
        <w:rPr>
          <w:rFonts w:ascii="Arial MT" w:eastAsia="Arial MT" w:hAnsi="Arial MT" w:cs="Arial MT"/>
          <w:spacing w:val="45"/>
          <w:lang w:val="es-ES"/>
        </w:rPr>
        <w:t xml:space="preserve"> </w:t>
      </w:r>
      <w:r w:rsidRPr="005C7607">
        <w:rPr>
          <w:rFonts w:ascii="Arial MT" w:eastAsia="Arial MT" w:hAnsi="Arial MT" w:cs="Arial MT"/>
          <w:lang w:val="es-ES"/>
        </w:rPr>
        <w:t>las</w:t>
      </w:r>
      <w:r w:rsidRPr="005C7607">
        <w:rPr>
          <w:rFonts w:ascii="Arial MT" w:eastAsia="Arial MT" w:hAnsi="Arial MT" w:cs="Arial MT"/>
          <w:spacing w:val="45"/>
          <w:lang w:val="es-ES"/>
        </w:rPr>
        <w:t xml:space="preserve"> </w:t>
      </w:r>
      <w:r w:rsidRPr="005C7607">
        <w:rPr>
          <w:rFonts w:ascii="Arial MT" w:eastAsia="Arial MT" w:hAnsi="Arial MT" w:cs="Arial MT"/>
          <w:lang w:val="es-ES"/>
        </w:rPr>
        <w:t>siguientes</w:t>
      </w:r>
      <w:r w:rsidRPr="005C7607">
        <w:rPr>
          <w:rFonts w:ascii="Arial MT" w:eastAsia="Arial MT" w:hAnsi="Arial MT" w:cs="Arial MT"/>
          <w:spacing w:val="-58"/>
          <w:lang w:val="es-ES"/>
        </w:rPr>
        <w:t xml:space="preserve"> </w:t>
      </w:r>
      <w:r w:rsidRPr="005C7607">
        <w:rPr>
          <w:rFonts w:ascii="Arial MT" w:eastAsia="Arial MT" w:hAnsi="Arial MT" w:cs="Arial MT"/>
          <w:lang w:val="es-ES"/>
        </w:rPr>
        <w:t>características:</w:t>
      </w:r>
    </w:p>
    <w:p w14:paraId="3C46EECD" w14:textId="77777777" w:rsidR="005C7607" w:rsidRPr="005C7607" w:rsidRDefault="005C7607" w:rsidP="00D91E84">
      <w:pPr>
        <w:widowControl w:val="0"/>
        <w:autoSpaceDE w:val="0"/>
        <w:autoSpaceDN w:val="0"/>
        <w:spacing w:before="2" w:after="0" w:line="240" w:lineRule="auto"/>
        <w:ind w:left="284"/>
        <w:jc w:val="both"/>
        <w:rPr>
          <w:rFonts w:ascii="Arial MT" w:eastAsia="Arial MT" w:hAnsi="Arial MT" w:cs="Arial MT"/>
          <w:sz w:val="25"/>
          <w:lang w:val="es-ES"/>
        </w:rPr>
      </w:pPr>
    </w:p>
    <w:p w14:paraId="0843EFAA" w14:textId="7F9221E4" w:rsidR="005C7607" w:rsidRPr="005C7607" w:rsidRDefault="005C7607" w:rsidP="00D91E84">
      <w:pPr>
        <w:widowControl w:val="0"/>
        <w:numPr>
          <w:ilvl w:val="0"/>
          <w:numId w:val="22"/>
        </w:numPr>
        <w:tabs>
          <w:tab w:val="left" w:pos="1550"/>
        </w:tabs>
        <w:autoSpaceDE w:val="0"/>
        <w:autoSpaceDN w:val="0"/>
        <w:spacing w:after="0" w:line="240" w:lineRule="auto"/>
        <w:ind w:left="284"/>
        <w:jc w:val="both"/>
        <w:rPr>
          <w:rFonts w:ascii="Arial MT" w:eastAsia="Arial MT" w:hAnsi="Arial MT" w:cs="Arial MT"/>
          <w:lang w:val="es-ES"/>
        </w:rPr>
      </w:pPr>
      <w:r w:rsidRPr="005C7607">
        <w:rPr>
          <w:rFonts w:ascii="Arial MT" w:eastAsia="Arial MT" w:hAnsi="Arial MT" w:cs="Arial MT"/>
          <w:lang w:val="es-ES"/>
        </w:rPr>
        <w:t>Ser emitida a favor del Programa Nacional de Investigación Científica y Estudios</w:t>
      </w:r>
      <w:r w:rsidRPr="005C7607">
        <w:rPr>
          <w:rFonts w:ascii="Arial MT" w:eastAsia="Arial MT" w:hAnsi="Arial MT" w:cs="Arial MT"/>
          <w:spacing w:val="1"/>
          <w:lang w:val="es-ES"/>
        </w:rPr>
        <w:t xml:space="preserve"> </w:t>
      </w:r>
      <w:r w:rsidRPr="005C7607">
        <w:rPr>
          <w:rFonts w:ascii="Arial MT" w:eastAsia="Arial MT" w:hAnsi="Arial MT" w:cs="Arial MT"/>
          <w:lang w:val="es-ES"/>
        </w:rPr>
        <w:t>Avanzados</w:t>
      </w:r>
      <w:r w:rsidR="001F1903">
        <w:rPr>
          <w:rStyle w:val="Refdenotaalpie"/>
          <w:rFonts w:ascii="Arial MT" w:eastAsia="Arial MT" w:hAnsi="Arial MT" w:cs="Arial MT"/>
          <w:lang w:val="es-ES"/>
        </w:rPr>
        <w:footnoteReference w:id="1"/>
      </w:r>
      <w:r w:rsidR="001F1903">
        <w:rPr>
          <w:rFonts w:ascii="Arial MT" w:eastAsia="Arial MT" w:hAnsi="Arial MT" w:cs="Arial MT"/>
          <w:lang w:val="es-ES"/>
        </w:rPr>
        <w:t xml:space="preserve"> </w:t>
      </w:r>
      <w:r w:rsidR="008620A5">
        <w:rPr>
          <w:rFonts w:ascii="Arial MT" w:eastAsia="Arial MT" w:hAnsi="Arial MT" w:cs="Arial MT"/>
          <w:lang w:val="es-ES"/>
        </w:rPr>
        <w:t xml:space="preserve"> PROCIENCIA, RUC 20608551698, </w:t>
      </w:r>
      <w:r w:rsidRPr="005C7607">
        <w:rPr>
          <w:rFonts w:ascii="Arial MT" w:eastAsia="Arial MT" w:hAnsi="Arial MT" w:cs="Arial MT"/>
          <w:lang w:val="es-ES"/>
        </w:rPr>
        <w:t>con domicilio legal en Calle Chinchón 867, San Isidro; en respaldo de fiel</w:t>
      </w:r>
      <w:r w:rsidRPr="005C7607">
        <w:rPr>
          <w:rFonts w:ascii="Arial MT" w:eastAsia="Arial MT" w:hAnsi="Arial MT" w:cs="Arial MT"/>
          <w:spacing w:val="-59"/>
          <w:lang w:val="es-ES"/>
        </w:rPr>
        <w:t xml:space="preserve"> </w:t>
      </w:r>
      <w:r w:rsidRPr="005C7607">
        <w:rPr>
          <w:rFonts w:ascii="Arial MT" w:eastAsia="Arial MT" w:hAnsi="Arial MT" w:cs="Arial MT"/>
          <w:lang w:val="es-ES"/>
        </w:rPr>
        <w:t>cumplimiento</w:t>
      </w:r>
      <w:r w:rsidRPr="005C7607">
        <w:rPr>
          <w:rFonts w:ascii="Arial MT" w:eastAsia="Arial MT" w:hAnsi="Arial MT" w:cs="Arial MT"/>
          <w:spacing w:val="-11"/>
          <w:lang w:val="es-ES"/>
        </w:rPr>
        <w:t xml:space="preserve"> </w:t>
      </w:r>
      <w:r w:rsidRPr="005C7607">
        <w:rPr>
          <w:rFonts w:ascii="Arial MT" w:eastAsia="Arial MT" w:hAnsi="Arial MT" w:cs="Arial MT"/>
          <w:lang w:val="es-ES"/>
        </w:rPr>
        <w:t>del</w:t>
      </w:r>
      <w:r w:rsidRPr="005C7607">
        <w:rPr>
          <w:rFonts w:ascii="Arial MT" w:eastAsia="Arial MT" w:hAnsi="Arial MT" w:cs="Arial MT"/>
          <w:spacing w:val="-9"/>
          <w:lang w:val="es-ES"/>
        </w:rPr>
        <w:t xml:space="preserve"> </w:t>
      </w:r>
      <w:r w:rsidRPr="005C7607">
        <w:rPr>
          <w:rFonts w:ascii="Arial MT" w:eastAsia="Arial MT" w:hAnsi="Arial MT" w:cs="Arial MT"/>
          <w:lang w:val="es-ES"/>
        </w:rPr>
        <w:t>Contrato</w:t>
      </w:r>
      <w:r w:rsidRPr="005C7607">
        <w:rPr>
          <w:rFonts w:ascii="Arial MT" w:eastAsia="Arial MT" w:hAnsi="Arial MT" w:cs="Arial MT"/>
          <w:spacing w:val="-8"/>
          <w:lang w:val="es-ES"/>
        </w:rPr>
        <w:t xml:space="preserve"> </w:t>
      </w:r>
      <w:r w:rsidRPr="005C7607">
        <w:rPr>
          <w:rFonts w:ascii="Arial MT" w:eastAsia="Arial MT" w:hAnsi="Arial MT" w:cs="Arial MT"/>
          <w:lang w:val="es-ES"/>
        </w:rPr>
        <w:t>suscrito</w:t>
      </w:r>
      <w:r w:rsidRPr="005C7607">
        <w:rPr>
          <w:rFonts w:ascii="Arial MT" w:eastAsia="Arial MT" w:hAnsi="Arial MT" w:cs="Arial MT"/>
          <w:spacing w:val="-10"/>
          <w:lang w:val="es-ES"/>
        </w:rPr>
        <w:t xml:space="preserve"> </w:t>
      </w:r>
      <w:r w:rsidRPr="005C7607">
        <w:rPr>
          <w:rFonts w:ascii="Arial MT" w:eastAsia="Arial MT" w:hAnsi="Arial MT" w:cs="Arial MT"/>
          <w:lang w:val="es-ES"/>
        </w:rPr>
        <w:t>en</w:t>
      </w:r>
      <w:r w:rsidRPr="005C7607">
        <w:rPr>
          <w:rFonts w:ascii="Arial MT" w:eastAsia="Arial MT" w:hAnsi="Arial MT" w:cs="Arial MT"/>
          <w:spacing w:val="-11"/>
          <w:lang w:val="es-ES"/>
        </w:rPr>
        <w:t xml:space="preserve"> </w:t>
      </w:r>
      <w:r w:rsidRPr="005C7607">
        <w:rPr>
          <w:rFonts w:ascii="Arial MT" w:eastAsia="Arial MT" w:hAnsi="Arial MT" w:cs="Arial MT"/>
          <w:lang w:val="es-ES"/>
        </w:rPr>
        <w:t>el</w:t>
      </w:r>
      <w:r w:rsidRPr="005C7607">
        <w:rPr>
          <w:rFonts w:ascii="Arial MT" w:eastAsia="Arial MT" w:hAnsi="Arial MT" w:cs="Arial MT"/>
          <w:spacing w:val="-12"/>
          <w:lang w:val="es-ES"/>
        </w:rPr>
        <w:t xml:space="preserve"> </w:t>
      </w:r>
      <w:r w:rsidRPr="005C7607">
        <w:rPr>
          <w:rFonts w:ascii="Arial MT" w:eastAsia="Arial MT" w:hAnsi="Arial MT" w:cs="Arial MT"/>
          <w:lang w:val="es-ES"/>
        </w:rPr>
        <w:t>marco</w:t>
      </w:r>
      <w:r w:rsidRPr="005C7607">
        <w:rPr>
          <w:rFonts w:ascii="Arial MT" w:eastAsia="Arial MT" w:hAnsi="Arial MT" w:cs="Arial MT"/>
          <w:spacing w:val="-8"/>
          <w:lang w:val="es-ES"/>
        </w:rPr>
        <w:t xml:space="preserve"> </w:t>
      </w:r>
      <w:r w:rsidRPr="005C7607">
        <w:rPr>
          <w:rFonts w:ascii="Arial MT" w:eastAsia="Arial MT" w:hAnsi="Arial MT" w:cs="Arial MT"/>
          <w:lang w:val="es-ES"/>
        </w:rPr>
        <w:t>del</w:t>
      </w:r>
      <w:r w:rsidRPr="005C7607">
        <w:rPr>
          <w:rFonts w:ascii="Arial MT" w:eastAsia="Arial MT" w:hAnsi="Arial MT" w:cs="Arial MT"/>
          <w:spacing w:val="-9"/>
          <w:lang w:val="es-ES"/>
        </w:rPr>
        <w:t xml:space="preserve"> </w:t>
      </w:r>
      <w:r w:rsidRPr="005C7607">
        <w:rPr>
          <w:rFonts w:ascii="Arial MT" w:eastAsia="Arial MT" w:hAnsi="Arial MT" w:cs="Arial MT"/>
          <w:lang w:val="es-ES"/>
        </w:rPr>
        <w:t>Concurso</w:t>
      </w:r>
      <w:r w:rsidRPr="005C7607">
        <w:rPr>
          <w:rFonts w:ascii="Arial MT" w:eastAsia="Arial MT" w:hAnsi="Arial MT" w:cs="Arial MT"/>
          <w:spacing w:val="-7"/>
          <w:lang w:val="es-ES"/>
        </w:rPr>
        <w:t xml:space="preserve"> </w:t>
      </w:r>
      <w:r w:rsidRPr="005C7607">
        <w:rPr>
          <w:rFonts w:ascii="Arial" w:eastAsia="Arial MT" w:hAnsi="Arial" w:cs="Arial MT"/>
          <w:b/>
          <w:lang w:val="es-ES"/>
        </w:rPr>
        <w:t>“Proyectos</w:t>
      </w:r>
      <w:r w:rsidRPr="005C7607">
        <w:rPr>
          <w:rFonts w:ascii="Arial" w:eastAsia="Arial MT" w:hAnsi="Arial" w:cs="Arial MT"/>
          <w:b/>
          <w:spacing w:val="-13"/>
          <w:lang w:val="es-ES"/>
        </w:rPr>
        <w:t xml:space="preserve"> </w:t>
      </w:r>
      <w:r w:rsidRPr="005C7607">
        <w:rPr>
          <w:rFonts w:ascii="Arial" w:eastAsia="Arial MT" w:hAnsi="Arial" w:cs="Arial MT"/>
          <w:b/>
          <w:lang w:val="es-ES"/>
        </w:rPr>
        <w:t>Especiales:</w:t>
      </w:r>
      <w:r w:rsidRPr="005C7607">
        <w:rPr>
          <w:rFonts w:ascii="Arial" w:eastAsia="Arial MT" w:hAnsi="Arial" w:cs="Arial MT"/>
          <w:b/>
          <w:spacing w:val="-59"/>
          <w:lang w:val="es-ES"/>
        </w:rPr>
        <w:t xml:space="preserve"> </w:t>
      </w:r>
      <w:r w:rsidR="008620A5">
        <w:rPr>
          <w:rFonts w:ascii="Arial" w:eastAsia="Arial MT" w:hAnsi="Arial" w:cs="Arial MT"/>
          <w:b/>
          <w:spacing w:val="-59"/>
          <w:lang w:val="es-ES"/>
        </w:rPr>
        <w:t xml:space="preserve"> </w:t>
      </w:r>
      <w:r w:rsidR="008620A5">
        <w:rPr>
          <w:rFonts w:ascii="Arial" w:eastAsia="Arial MT" w:hAnsi="Arial" w:cs="Arial MT"/>
          <w:b/>
          <w:lang w:val="es-ES"/>
        </w:rPr>
        <w:t>Proyectos de Investigadores Visitantes</w:t>
      </w:r>
      <w:r w:rsidRPr="005C7607">
        <w:rPr>
          <w:rFonts w:ascii="Arial" w:eastAsia="Arial MT" w:hAnsi="Arial" w:cs="Arial MT"/>
          <w:b/>
          <w:lang w:val="es-ES"/>
        </w:rPr>
        <w:t xml:space="preserve"> 202</w:t>
      </w:r>
      <w:r w:rsidR="008620A5">
        <w:rPr>
          <w:rFonts w:ascii="Arial" w:eastAsia="Arial MT" w:hAnsi="Arial" w:cs="Arial MT"/>
          <w:b/>
          <w:lang w:val="es-ES"/>
        </w:rPr>
        <w:t>2</w:t>
      </w:r>
      <w:r w:rsidRPr="005C7607">
        <w:rPr>
          <w:rFonts w:ascii="Arial" w:eastAsia="Arial MT" w:hAnsi="Arial" w:cs="Arial MT"/>
          <w:b/>
          <w:lang w:val="es-ES"/>
        </w:rPr>
        <w:t>-</w:t>
      </w:r>
      <w:r w:rsidRPr="005C7607">
        <w:rPr>
          <w:rFonts w:ascii="Arial" w:eastAsia="Arial MT" w:hAnsi="Arial" w:cs="Arial MT"/>
          <w:b/>
          <w:spacing w:val="1"/>
          <w:lang w:val="es-ES"/>
        </w:rPr>
        <w:t xml:space="preserve"> </w:t>
      </w:r>
      <w:r w:rsidRPr="005C7607">
        <w:rPr>
          <w:rFonts w:ascii="Arial" w:eastAsia="Arial MT" w:hAnsi="Arial" w:cs="Arial MT"/>
          <w:b/>
          <w:lang w:val="es-ES"/>
        </w:rPr>
        <w:t>03”</w:t>
      </w:r>
      <w:r w:rsidRPr="005C7607">
        <w:rPr>
          <w:rFonts w:ascii="Arial MT" w:eastAsia="Arial MT" w:hAnsi="Arial MT" w:cs="Arial MT"/>
          <w:lang w:val="es-ES"/>
        </w:rPr>
        <w:t>.</w:t>
      </w:r>
    </w:p>
    <w:p w14:paraId="314E0149" w14:textId="77777777" w:rsidR="005C7607" w:rsidRPr="005C7607" w:rsidRDefault="005C7607" w:rsidP="00D91E84">
      <w:pPr>
        <w:widowControl w:val="0"/>
        <w:autoSpaceDE w:val="0"/>
        <w:autoSpaceDN w:val="0"/>
        <w:spacing w:before="5" w:after="0" w:line="240" w:lineRule="auto"/>
        <w:ind w:left="284"/>
        <w:jc w:val="both"/>
        <w:rPr>
          <w:rFonts w:ascii="Arial MT" w:eastAsia="Arial MT" w:hAnsi="Arial MT" w:cs="Arial MT"/>
          <w:sz w:val="25"/>
          <w:lang w:val="es-ES"/>
        </w:rPr>
      </w:pPr>
    </w:p>
    <w:p w14:paraId="138E4E51" w14:textId="37602657" w:rsidR="005C7607" w:rsidRDefault="005C7607" w:rsidP="00D91E84">
      <w:pPr>
        <w:widowControl w:val="0"/>
        <w:numPr>
          <w:ilvl w:val="0"/>
          <w:numId w:val="22"/>
        </w:numPr>
        <w:tabs>
          <w:tab w:val="left" w:pos="1550"/>
        </w:tabs>
        <w:autoSpaceDE w:val="0"/>
        <w:autoSpaceDN w:val="0"/>
        <w:spacing w:after="0" w:line="240" w:lineRule="auto"/>
        <w:ind w:left="284"/>
        <w:jc w:val="both"/>
        <w:rPr>
          <w:rFonts w:ascii="Arial MT" w:eastAsia="Arial MT" w:hAnsi="Arial MT" w:cs="Arial MT"/>
          <w:lang w:val="es-ES"/>
        </w:rPr>
      </w:pPr>
      <w:r w:rsidRPr="005C7607">
        <w:rPr>
          <w:rFonts w:ascii="Arial MT" w:eastAsia="Arial MT" w:hAnsi="Arial MT" w:cs="Arial MT"/>
          <w:lang w:val="es-ES"/>
        </w:rPr>
        <w:t>Deben ser emitidas por el valor equivalente al 10% de la subvención otorgada, según</w:t>
      </w:r>
      <w:r w:rsidRPr="005C7607">
        <w:rPr>
          <w:rFonts w:ascii="Arial MT" w:eastAsia="Arial MT" w:hAnsi="Arial MT" w:cs="Arial MT"/>
          <w:spacing w:val="-59"/>
          <w:lang w:val="es-ES"/>
        </w:rPr>
        <w:t xml:space="preserve"> </w:t>
      </w:r>
      <w:r w:rsidRPr="005C7607">
        <w:rPr>
          <w:rFonts w:ascii="Arial MT" w:eastAsia="Arial MT" w:hAnsi="Arial MT" w:cs="Arial MT"/>
          <w:lang w:val="es-ES"/>
        </w:rPr>
        <w:t>lo</w:t>
      </w:r>
      <w:r w:rsidRPr="005C7607">
        <w:rPr>
          <w:rFonts w:ascii="Arial MT" w:eastAsia="Arial MT" w:hAnsi="Arial MT" w:cs="Arial MT"/>
          <w:spacing w:val="-2"/>
          <w:lang w:val="es-ES"/>
        </w:rPr>
        <w:t xml:space="preserve"> </w:t>
      </w:r>
      <w:r w:rsidRPr="005C7607">
        <w:rPr>
          <w:rFonts w:ascii="Arial MT" w:eastAsia="Arial MT" w:hAnsi="Arial MT" w:cs="Arial MT"/>
          <w:lang w:val="es-ES"/>
        </w:rPr>
        <w:t>indicado</w:t>
      </w:r>
      <w:r w:rsidRPr="005C7607">
        <w:rPr>
          <w:rFonts w:ascii="Arial MT" w:eastAsia="Arial MT" w:hAnsi="Arial MT" w:cs="Arial MT"/>
          <w:spacing w:val="-1"/>
          <w:lang w:val="es-ES"/>
        </w:rPr>
        <w:t xml:space="preserve"> </w:t>
      </w:r>
      <w:r w:rsidRPr="005C7607">
        <w:rPr>
          <w:rFonts w:ascii="Arial MT" w:eastAsia="Arial MT" w:hAnsi="Arial MT" w:cs="Arial MT"/>
          <w:lang w:val="es-ES"/>
        </w:rPr>
        <w:t>en</w:t>
      </w:r>
      <w:r w:rsidRPr="005C7607">
        <w:rPr>
          <w:rFonts w:ascii="Arial MT" w:eastAsia="Arial MT" w:hAnsi="Arial MT" w:cs="Arial MT"/>
          <w:spacing w:val="-1"/>
          <w:lang w:val="es-ES"/>
        </w:rPr>
        <w:t xml:space="preserve"> </w:t>
      </w:r>
      <w:r w:rsidRPr="005C7607">
        <w:rPr>
          <w:rFonts w:ascii="Arial MT" w:eastAsia="Arial MT" w:hAnsi="Arial MT" w:cs="Arial MT"/>
          <w:lang w:val="es-ES"/>
        </w:rPr>
        <w:t>el</w:t>
      </w:r>
      <w:r w:rsidRPr="005C7607">
        <w:rPr>
          <w:rFonts w:ascii="Arial MT" w:eastAsia="Arial MT" w:hAnsi="Arial MT" w:cs="Arial MT"/>
          <w:spacing w:val="-2"/>
          <w:lang w:val="es-ES"/>
        </w:rPr>
        <w:t xml:space="preserve"> </w:t>
      </w:r>
      <w:r w:rsidRPr="005C7607">
        <w:rPr>
          <w:rFonts w:ascii="Arial MT" w:eastAsia="Arial MT" w:hAnsi="Arial MT" w:cs="Arial MT"/>
          <w:lang w:val="es-ES"/>
        </w:rPr>
        <w:t>contrato</w:t>
      </w:r>
      <w:r w:rsidRPr="005C7607">
        <w:rPr>
          <w:rFonts w:ascii="Arial MT" w:eastAsia="Arial MT" w:hAnsi="Arial MT" w:cs="Arial MT"/>
          <w:spacing w:val="-3"/>
          <w:lang w:val="es-ES"/>
        </w:rPr>
        <w:t xml:space="preserve"> </w:t>
      </w:r>
      <w:r w:rsidR="008620A5">
        <w:rPr>
          <w:rFonts w:ascii="Arial MT" w:eastAsia="Arial MT" w:hAnsi="Arial MT" w:cs="Arial MT"/>
          <w:lang w:val="es-ES"/>
        </w:rPr>
        <w:t xml:space="preserve">con </w:t>
      </w:r>
      <w:r w:rsidRPr="005C7607">
        <w:rPr>
          <w:rFonts w:ascii="Arial MT" w:eastAsia="Arial MT" w:hAnsi="Arial MT" w:cs="Arial MT"/>
          <w:lang w:val="es-ES"/>
        </w:rPr>
        <w:t>el Programa PROCIENCIA</w:t>
      </w:r>
      <w:r w:rsidRPr="005C7607">
        <w:rPr>
          <w:rFonts w:ascii="Arial MT" w:eastAsia="Arial MT" w:hAnsi="Arial MT" w:cs="Arial MT"/>
          <w:spacing w:val="-1"/>
          <w:lang w:val="es-ES"/>
        </w:rPr>
        <w:t xml:space="preserve"> </w:t>
      </w:r>
      <w:r w:rsidRPr="005C7607">
        <w:rPr>
          <w:rFonts w:ascii="Arial MT" w:eastAsia="Arial MT" w:hAnsi="Arial MT" w:cs="Arial MT"/>
          <w:lang w:val="es-ES"/>
        </w:rPr>
        <w:t>(antes FONDECYT)</w:t>
      </w:r>
    </w:p>
    <w:p w14:paraId="7EAB9CB0" w14:textId="77777777" w:rsidR="008620A5" w:rsidRDefault="008620A5" w:rsidP="008620A5">
      <w:pPr>
        <w:widowControl w:val="0"/>
        <w:tabs>
          <w:tab w:val="left" w:pos="1550"/>
        </w:tabs>
        <w:autoSpaceDE w:val="0"/>
        <w:autoSpaceDN w:val="0"/>
        <w:spacing w:after="0" w:line="240" w:lineRule="auto"/>
        <w:ind w:left="284"/>
        <w:jc w:val="both"/>
        <w:rPr>
          <w:rFonts w:ascii="Arial MT" w:eastAsia="Arial MT" w:hAnsi="Arial MT" w:cs="Arial MT"/>
          <w:lang w:val="es-ES"/>
        </w:rPr>
      </w:pPr>
    </w:p>
    <w:p w14:paraId="63F264C6" w14:textId="594C7ECF" w:rsidR="005C7607" w:rsidRDefault="005C7607" w:rsidP="00D91E84">
      <w:pPr>
        <w:widowControl w:val="0"/>
        <w:numPr>
          <w:ilvl w:val="0"/>
          <w:numId w:val="22"/>
        </w:numPr>
        <w:tabs>
          <w:tab w:val="left" w:pos="1550"/>
        </w:tabs>
        <w:autoSpaceDE w:val="0"/>
        <w:autoSpaceDN w:val="0"/>
        <w:spacing w:after="0" w:line="240" w:lineRule="auto"/>
        <w:ind w:left="284"/>
        <w:jc w:val="both"/>
        <w:rPr>
          <w:rFonts w:ascii="Arial MT" w:eastAsia="Arial MT" w:hAnsi="Arial MT" w:cs="Arial MT"/>
          <w:lang w:val="es-ES"/>
        </w:rPr>
      </w:pPr>
      <w:r w:rsidRPr="005C7607">
        <w:rPr>
          <w:rFonts w:ascii="Arial MT" w:eastAsia="Arial MT" w:hAnsi="Arial MT" w:cs="Arial MT"/>
          <w:lang w:val="es-ES"/>
        </w:rPr>
        <w:t>Ser incondicional, solidaria, irrevocable y de realización automática en el Perú al sólo</w:t>
      </w:r>
      <w:r w:rsidRPr="005C7607">
        <w:rPr>
          <w:rFonts w:ascii="Arial MT" w:eastAsia="Arial MT" w:hAnsi="Arial MT" w:cs="Arial MT"/>
          <w:spacing w:val="1"/>
          <w:lang w:val="es-ES"/>
        </w:rPr>
        <w:t xml:space="preserve"> </w:t>
      </w:r>
      <w:r w:rsidRPr="005C7607">
        <w:rPr>
          <w:rFonts w:ascii="Arial MT" w:eastAsia="Arial MT" w:hAnsi="Arial MT" w:cs="Arial MT"/>
          <w:lang w:val="es-ES"/>
        </w:rPr>
        <w:t>requerimiento</w:t>
      </w:r>
      <w:r w:rsidRPr="005C7607">
        <w:rPr>
          <w:rFonts w:ascii="Arial MT" w:eastAsia="Arial MT" w:hAnsi="Arial MT" w:cs="Arial MT"/>
          <w:spacing w:val="1"/>
          <w:lang w:val="es-ES"/>
        </w:rPr>
        <w:t xml:space="preserve"> </w:t>
      </w:r>
      <w:r w:rsidRPr="005C7607">
        <w:rPr>
          <w:rFonts w:ascii="Arial MT" w:eastAsia="Arial MT" w:hAnsi="Arial MT" w:cs="Arial MT"/>
          <w:lang w:val="es-ES"/>
        </w:rPr>
        <w:t>del</w:t>
      </w:r>
      <w:r w:rsidRPr="005C7607">
        <w:rPr>
          <w:rFonts w:ascii="Arial MT" w:eastAsia="Arial MT" w:hAnsi="Arial MT" w:cs="Arial MT"/>
          <w:spacing w:val="1"/>
          <w:lang w:val="es-ES"/>
        </w:rPr>
        <w:t xml:space="preserve"> </w:t>
      </w:r>
      <w:r w:rsidRPr="005C7607">
        <w:rPr>
          <w:rFonts w:ascii="Arial MT" w:eastAsia="Arial MT" w:hAnsi="Arial MT" w:cs="Arial MT"/>
          <w:lang w:val="es-ES"/>
        </w:rPr>
        <w:t>Programa</w:t>
      </w:r>
      <w:r w:rsidRPr="005C7607">
        <w:rPr>
          <w:rFonts w:ascii="Arial MT" w:eastAsia="Arial MT" w:hAnsi="Arial MT" w:cs="Arial MT"/>
          <w:spacing w:val="1"/>
          <w:lang w:val="es-ES"/>
        </w:rPr>
        <w:t xml:space="preserve"> </w:t>
      </w:r>
      <w:r w:rsidRPr="005C7607">
        <w:rPr>
          <w:rFonts w:ascii="Arial MT" w:eastAsia="Arial MT" w:hAnsi="Arial MT" w:cs="Arial MT"/>
          <w:lang w:val="es-ES"/>
        </w:rPr>
        <w:t>Nacional</w:t>
      </w:r>
      <w:r w:rsidRPr="005C7607">
        <w:rPr>
          <w:rFonts w:ascii="Arial MT" w:eastAsia="Arial MT" w:hAnsi="Arial MT" w:cs="Arial MT"/>
          <w:spacing w:val="1"/>
          <w:lang w:val="es-ES"/>
        </w:rPr>
        <w:t xml:space="preserve"> </w:t>
      </w:r>
      <w:r w:rsidRPr="005C7607">
        <w:rPr>
          <w:rFonts w:ascii="Arial MT" w:eastAsia="Arial MT" w:hAnsi="Arial MT" w:cs="Arial MT"/>
          <w:lang w:val="es-ES"/>
        </w:rPr>
        <w:t>de</w:t>
      </w:r>
      <w:r w:rsidRPr="005C7607">
        <w:rPr>
          <w:rFonts w:ascii="Arial MT" w:eastAsia="Arial MT" w:hAnsi="Arial MT" w:cs="Arial MT"/>
          <w:spacing w:val="1"/>
          <w:lang w:val="es-ES"/>
        </w:rPr>
        <w:t xml:space="preserve"> </w:t>
      </w:r>
      <w:r w:rsidRPr="005C7607">
        <w:rPr>
          <w:rFonts w:ascii="Arial MT" w:eastAsia="Arial MT" w:hAnsi="Arial MT" w:cs="Arial MT"/>
          <w:lang w:val="es-ES"/>
        </w:rPr>
        <w:t>Investigación</w:t>
      </w:r>
      <w:r w:rsidRPr="005C7607">
        <w:rPr>
          <w:rFonts w:ascii="Arial MT" w:eastAsia="Arial MT" w:hAnsi="Arial MT" w:cs="Arial MT"/>
          <w:spacing w:val="1"/>
          <w:lang w:val="es-ES"/>
        </w:rPr>
        <w:t xml:space="preserve"> </w:t>
      </w:r>
      <w:r w:rsidRPr="005C7607">
        <w:rPr>
          <w:rFonts w:ascii="Arial MT" w:eastAsia="Arial MT" w:hAnsi="Arial MT" w:cs="Arial MT"/>
          <w:lang w:val="es-ES"/>
        </w:rPr>
        <w:t>Científica</w:t>
      </w:r>
      <w:r w:rsidRPr="005C7607">
        <w:rPr>
          <w:rFonts w:ascii="Arial MT" w:eastAsia="Arial MT" w:hAnsi="Arial MT" w:cs="Arial MT"/>
          <w:spacing w:val="1"/>
          <w:lang w:val="es-ES"/>
        </w:rPr>
        <w:t xml:space="preserve"> </w:t>
      </w:r>
      <w:r w:rsidRPr="005C7607">
        <w:rPr>
          <w:rFonts w:ascii="Arial MT" w:eastAsia="Arial MT" w:hAnsi="Arial MT" w:cs="Arial MT"/>
          <w:lang w:val="es-ES"/>
        </w:rPr>
        <w:t>y</w:t>
      </w:r>
      <w:r w:rsidRPr="005C7607">
        <w:rPr>
          <w:rFonts w:ascii="Arial MT" w:eastAsia="Arial MT" w:hAnsi="Arial MT" w:cs="Arial MT"/>
          <w:spacing w:val="1"/>
          <w:lang w:val="es-ES"/>
        </w:rPr>
        <w:t xml:space="preserve"> </w:t>
      </w:r>
      <w:r w:rsidRPr="005C7607">
        <w:rPr>
          <w:rFonts w:ascii="Arial MT" w:eastAsia="Arial MT" w:hAnsi="Arial MT" w:cs="Arial MT"/>
          <w:lang w:val="es-ES"/>
        </w:rPr>
        <w:t>Estudios</w:t>
      </w:r>
      <w:r w:rsidRPr="005C7607">
        <w:rPr>
          <w:rFonts w:ascii="Arial MT" w:eastAsia="Arial MT" w:hAnsi="Arial MT" w:cs="Arial MT"/>
          <w:spacing w:val="-59"/>
          <w:lang w:val="es-ES"/>
        </w:rPr>
        <w:t xml:space="preserve"> </w:t>
      </w:r>
      <w:r w:rsidRPr="005C7607">
        <w:rPr>
          <w:rFonts w:ascii="Arial MT" w:eastAsia="Arial MT" w:hAnsi="Arial MT" w:cs="Arial MT"/>
          <w:lang w:val="es-ES"/>
        </w:rPr>
        <w:t>Avanzados</w:t>
      </w:r>
      <w:r w:rsidR="008620A5">
        <w:rPr>
          <w:rFonts w:ascii="Arial MT" w:eastAsia="Arial MT" w:hAnsi="Arial MT" w:cs="Arial MT"/>
          <w:lang w:val="es-ES"/>
        </w:rPr>
        <w:t xml:space="preserve"> PROCIENCIA.</w:t>
      </w:r>
    </w:p>
    <w:p w14:paraId="5772D334" w14:textId="77777777" w:rsidR="005C7607" w:rsidRDefault="005C7607" w:rsidP="00D91E84">
      <w:pPr>
        <w:widowControl w:val="0"/>
        <w:tabs>
          <w:tab w:val="left" w:pos="1550"/>
        </w:tabs>
        <w:autoSpaceDE w:val="0"/>
        <w:autoSpaceDN w:val="0"/>
        <w:spacing w:after="0" w:line="240" w:lineRule="auto"/>
        <w:ind w:left="284"/>
        <w:jc w:val="both"/>
        <w:rPr>
          <w:rFonts w:ascii="Arial MT" w:eastAsia="Arial MT" w:hAnsi="Arial MT" w:cs="Arial MT"/>
          <w:lang w:val="es-ES"/>
        </w:rPr>
      </w:pPr>
    </w:p>
    <w:p w14:paraId="251DFC3F" w14:textId="64A22761" w:rsidR="005C7607" w:rsidRPr="005C7607" w:rsidRDefault="005C7607" w:rsidP="008620A5">
      <w:pPr>
        <w:widowControl w:val="0"/>
        <w:numPr>
          <w:ilvl w:val="0"/>
          <w:numId w:val="22"/>
        </w:numPr>
        <w:tabs>
          <w:tab w:val="left" w:pos="1550"/>
        </w:tabs>
        <w:autoSpaceDE w:val="0"/>
        <w:autoSpaceDN w:val="0"/>
        <w:spacing w:after="0" w:line="240" w:lineRule="auto"/>
        <w:ind w:left="284"/>
        <w:jc w:val="both"/>
        <w:rPr>
          <w:rFonts w:ascii="Arial MT" w:eastAsia="Arial MT" w:hAnsi="Arial MT" w:cs="Arial MT"/>
          <w:lang w:val="es-ES"/>
        </w:rPr>
      </w:pPr>
      <w:r w:rsidRPr="005C7607">
        <w:rPr>
          <w:rFonts w:ascii="Arial MT" w:eastAsia="Arial MT" w:hAnsi="Arial MT" w:cs="Arial MT"/>
          <w:lang w:val="es-ES"/>
        </w:rPr>
        <w:t>En el caso de la Carta Fianza, esta debe ser emitida por una entidad financiera;</w:t>
      </w:r>
      <w:r w:rsidRPr="005C7607">
        <w:rPr>
          <w:rFonts w:ascii="Arial MT" w:eastAsia="Arial MT" w:hAnsi="Arial MT" w:cs="Arial MT"/>
          <w:spacing w:val="1"/>
          <w:lang w:val="es-ES"/>
        </w:rPr>
        <w:t xml:space="preserve"> </w:t>
      </w:r>
      <w:r w:rsidRPr="005C7607">
        <w:rPr>
          <w:rFonts w:ascii="Arial MT" w:eastAsia="Arial MT" w:hAnsi="Arial MT" w:cs="Arial MT"/>
          <w:lang w:val="es-ES"/>
        </w:rPr>
        <w:t>mientras que la Póliza de Caución debe ser emitida por una Compañía de Seguros.</w:t>
      </w:r>
      <w:r w:rsidRPr="005C7607">
        <w:rPr>
          <w:rFonts w:ascii="Arial MT" w:eastAsia="Arial MT" w:hAnsi="Arial MT" w:cs="Arial MT"/>
          <w:spacing w:val="1"/>
          <w:lang w:val="es-ES"/>
        </w:rPr>
        <w:t xml:space="preserve"> </w:t>
      </w:r>
      <w:r w:rsidRPr="005C7607">
        <w:rPr>
          <w:rFonts w:ascii="Arial MT" w:eastAsia="Arial MT" w:hAnsi="Arial MT" w:cs="Arial MT"/>
          <w:lang w:val="es-ES"/>
        </w:rPr>
        <w:t>En Ambos casos, las dos entidades deben encontrarse bajo la supervisión de la</w:t>
      </w:r>
      <w:r w:rsidRPr="005C7607">
        <w:rPr>
          <w:rFonts w:ascii="Arial MT" w:eastAsia="Arial MT" w:hAnsi="Arial MT" w:cs="Arial MT"/>
          <w:spacing w:val="1"/>
          <w:lang w:val="es-ES"/>
        </w:rPr>
        <w:t xml:space="preserve"> </w:t>
      </w:r>
      <w:r w:rsidRPr="005C7607">
        <w:rPr>
          <w:rFonts w:ascii="Arial MT" w:eastAsia="Arial MT" w:hAnsi="Arial MT" w:cs="Arial MT"/>
          <w:lang w:val="es-ES"/>
        </w:rPr>
        <w:t>Superintendencia</w:t>
      </w:r>
      <w:r w:rsidRPr="005C7607">
        <w:rPr>
          <w:rFonts w:ascii="Arial MT" w:eastAsia="Arial MT" w:hAnsi="Arial MT" w:cs="Arial MT"/>
          <w:spacing w:val="1"/>
          <w:lang w:val="es-ES"/>
        </w:rPr>
        <w:t xml:space="preserve"> </w:t>
      </w:r>
      <w:r w:rsidRPr="005C7607">
        <w:rPr>
          <w:rFonts w:ascii="Arial MT" w:eastAsia="Arial MT" w:hAnsi="Arial MT" w:cs="Arial MT"/>
          <w:lang w:val="es-ES"/>
        </w:rPr>
        <w:t>de</w:t>
      </w:r>
      <w:r w:rsidRPr="005C7607">
        <w:rPr>
          <w:rFonts w:ascii="Arial MT" w:eastAsia="Arial MT" w:hAnsi="Arial MT" w:cs="Arial MT"/>
          <w:spacing w:val="1"/>
          <w:lang w:val="es-ES"/>
        </w:rPr>
        <w:t xml:space="preserve"> </w:t>
      </w:r>
      <w:r w:rsidRPr="005C7607">
        <w:rPr>
          <w:rFonts w:ascii="Arial MT" w:eastAsia="Arial MT" w:hAnsi="Arial MT" w:cs="Arial MT"/>
          <w:lang w:val="es-ES"/>
        </w:rPr>
        <w:t>Banca,</w:t>
      </w:r>
      <w:r w:rsidRPr="005C7607">
        <w:rPr>
          <w:rFonts w:ascii="Arial MT" w:eastAsia="Arial MT" w:hAnsi="Arial MT" w:cs="Arial MT"/>
          <w:spacing w:val="1"/>
          <w:lang w:val="es-ES"/>
        </w:rPr>
        <w:t xml:space="preserve"> </w:t>
      </w:r>
      <w:r w:rsidRPr="005C7607">
        <w:rPr>
          <w:rFonts w:ascii="Arial MT" w:eastAsia="Arial MT" w:hAnsi="Arial MT" w:cs="Arial MT"/>
          <w:lang w:val="es-ES"/>
        </w:rPr>
        <w:t>Seguros</w:t>
      </w:r>
      <w:r w:rsidRPr="005C7607">
        <w:rPr>
          <w:rFonts w:ascii="Arial MT" w:eastAsia="Arial MT" w:hAnsi="Arial MT" w:cs="Arial MT"/>
          <w:spacing w:val="1"/>
          <w:lang w:val="es-ES"/>
        </w:rPr>
        <w:t xml:space="preserve"> </w:t>
      </w:r>
      <w:r w:rsidRPr="005C7607">
        <w:rPr>
          <w:rFonts w:ascii="Arial MT" w:eastAsia="Arial MT" w:hAnsi="Arial MT" w:cs="Arial MT"/>
          <w:lang w:val="es-ES"/>
        </w:rPr>
        <w:t>y</w:t>
      </w:r>
      <w:r w:rsidRPr="005C7607">
        <w:rPr>
          <w:rFonts w:ascii="Arial MT" w:eastAsia="Arial MT" w:hAnsi="Arial MT" w:cs="Arial MT"/>
          <w:spacing w:val="1"/>
          <w:lang w:val="es-ES"/>
        </w:rPr>
        <w:t xml:space="preserve"> </w:t>
      </w:r>
      <w:r w:rsidRPr="005C7607">
        <w:rPr>
          <w:rFonts w:ascii="Arial MT" w:eastAsia="Arial MT" w:hAnsi="Arial MT" w:cs="Arial MT"/>
          <w:lang w:val="es-ES"/>
        </w:rPr>
        <w:t>Administradoras</w:t>
      </w:r>
      <w:r w:rsidRPr="005C7607">
        <w:rPr>
          <w:rFonts w:ascii="Arial MT" w:eastAsia="Arial MT" w:hAnsi="Arial MT" w:cs="Arial MT"/>
          <w:spacing w:val="1"/>
          <w:lang w:val="es-ES"/>
        </w:rPr>
        <w:t xml:space="preserve"> </w:t>
      </w:r>
      <w:r w:rsidRPr="005C7607">
        <w:rPr>
          <w:rFonts w:ascii="Arial MT" w:eastAsia="Arial MT" w:hAnsi="Arial MT" w:cs="Arial MT"/>
          <w:lang w:val="es-ES"/>
        </w:rPr>
        <w:t>Privadas</w:t>
      </w:r>
      <w:r w:rsidRPr="005C7607">
        <w:rPr>
          <w:rFonts w:ascii="Arial MT" w:eastAsia="Arial MT" w:hAnsi="Arial MT" w:cs="Arial MT"/>
          <w:spacing w:val="1"/>
          <w:lang w:val="es-ES"/>
        </w:rPr>
        <w:t xml:space="preserve"> </w:t>
      </w:r>
      <w:r w:rsidRPr="005C7607">
        <w:rPr>
          <w:rFonts w:ascii="Arial MT" w:eastAsia="Arial MT" w:hAnsi="Arial MT" w:cs="Arial MT"/>
          <w:lang w:val="es-ES"/>
        </w:rPr>
        <w:t>de</w:t>
      </w:r>
      <w:r w:rsidRPr="005C7607">
        <w:rPr>
          <w:rFonts w:ascii="Arial MT" w:eastAsia="Arial MT" w:hAnsi="Arial MT" w:cs="Arial MT"/>
          <w:spacing w:val="1"/>
          <w:lang w:val="es-ES"/>
        </w:rPr>
        <w:t xml:space="preserve"> </w:t>
      </w:r>
      <w:r w:rsidRPr="005C7607">
        <w:rPr>
          <w:rFonts w:ascii="Arial MT" w:eastAsia="Arial MT" w:hAnsi="Arial MT" w:cs="Arial MT"/>
          <w:lang w:val="es-ES"/>
        </w:rPr>
        <w:t>Fondos</w:t>
      </w:r>
      <w:r w:rsidRPr="005C7607">
        <w:rPr>
          <w:rFonts w:ascii="Arial MT" w:eastAsia="Arial MT" w:hAnsi="Arial MT" w:cs="Arial MT"/>
          <w:spacing w:val="1"/>
          <w:lang w:val="es-ES"/>
        </w:rPr>
        <w:t xml:space="preserve"> </w:t>
      </w:r>
      <w:r w:rsidRPr="005C7607">
        <w:rPr>
          <w:rFonts w:ascii="Arial MT" w:eastAsia="Arial MT" w:hAnsi="Arial MT" w:cs="Arial MT"/>
          <w:lang w:val="es-ES"/>
        </w:rPr>
        <w:t>de</w:t>
      </w:r>
      <w:r w:rsidRPr="005C7607">
        <w:rPr>
          <w:rFonts w:ascii="Arial MT" w:eastAsia="Arial MT" w:hAnsi="Arial MT" w:cs="Arial MT"/>
          <w:spacing w:val="-59"/>
          <w:lang w:val="es-ES"/>
        </w:rPr>
        <w:t xml:space="preserve"> </w:t>
      </w:r>
      <w:r w:rsidR="008620A5">
        <w:rPr>
          <w:rFonts w:ascii="Arial MT" w:eastAsia="Arial MT" w:hAnsi="Arial MT" w:cs="Arial MT"/>
          <w:spacing w:val="-59"/>
          <w:lang w:val="es-ES"/>
        </w:rPr>
        <w:t xml:space="preserve">   </w:t>
      </w:r>
      <w:r w:rsidR="008620A5">
        <w:rPr>
          <w:rFonts w:ascii="Arial MT" w:eastAsia="Arial MT" w:hAnsi="Arial MT" w:cs="Arial MT"/>
          <w:lang w:val="es-ES"/>
        </w:rPr>
        <w:t xml:space="preserve"> </w:t>
      </w:r>
      <w:r w:rsidRPr="005C7607">
        <w:rPr>
          <w:rFonts w:ascii="Arial MT" w:eastAsia="Arial MT" w:hAnsi="Arial MT" w:cs="Arial MT"/>
          <w:lang w:val="es-ES"/>
        </w:rPr>
        <w:t>Pensiones, la que debe estar autorizada para emitir garantías o estar considerada en</w:t>
      </w:r>
      <w:r w:rsidRPr="005C7607">
        <w:rPr>
          <w:rFonts w:ascii="Arial MT" w:eastAsia="Arial MT" w:hAnsi="Arial MT" w:cs="Arial MT"/>
          <w:spacing w:val="1"/>
          <w:lang w:val="es-ES"/>
        </w:rPr>
        <w:t xml:space="preserve"> </w:t>
      </w:r>
      <w:r w:rsidRPr="005C7607">
        <w:rPr>
          <w:rFonts w:ascii="Arial MT" w:eastAsia="Arial MT" w:hAnsi="Arial MT" w:cs="Arial MT"/>
          <w:lang w:val="es-ES"/>
        </w:rPr>
        <w:t>la lista actualizada de bancos extranjeros de primera categoría que periódicamente</w:t>
      </w:r>
      <w:r w:rsidRPr="005C7607">
        <w:rPr>
          <w:rFonts w:ascii="Arial MT" w:eastAsia="Arial MT" w:hAnsi="Arial MT" w:cs="Arial MT"/>
          <w:spacing w:val="1"/>
          <w:lang w:val="es-ES"/>
        </w:rPr>
        <w:t xml:space="preserve"> </w:t>
      </w:r>
      <w:r w:rsidRPr="005C7607">
        <w:rPr>
          <w:rFonts w:ascii="Arial MT" w:eastAsia="Arial MT" w:hAnsi="Arial MT" w:cs="Arial MT"/>
          <w:lang w:val="es-ES"/>
        </w:rPr>
        <w:t>pública</w:t>
      </w:r>
      <w:r w:rsidRPr="005C7607">
        <w:rPr>
          <w:rFonts w:ascii="Arial MT" w:eastAsia="Arial MT" w:hAnsi="Arial MT" w:cs="Arial MT"/>
          <w:spacing w:val="-1"/>
          <w:lang w:val="es-ES"/>
        </w:rPr>
        <w:t xml:space="preserve"> </w:t>
      </w:r>
      <w:r w:rsidRPr="005C7607">
        <w:rPr>
          <w:rFonts w:ascii="Arial MT" w:eastAsia="Arial MT" w:hAnsi="Arial MT" w:cs="Arial MT"/>
          <w:lang w:val="es-ES"/>
        </w:rPr>
        <w:t>el Banco Central</w:t>
      </w:r>
      <w:r w:rsidRPr="005C7607">
        <w:rPr>
          <w:rFonts w:ascii="Arial MT" w:eastAsia="Arial MT" w:hAnsi="Arial MT" w:cs="Arial MT"/>
          <w:spacing w:val="-3"/>
          <w:lang w:val="es-ES"/>
        </w:rPr>
        <w:t xml:space="preserve"> </w:t>
      </w:r>
      <w:r w:rsidRPr="005C7607">
        <w:rPr>
          <w:rFonts w:ascii="Arial MT" w:eastAsia="Arial MT" w:hAnsi="Arial MT" w:cs="Arial MT"/>
          <w:lang w:val="es-ES"/>
        </w:rPr>
        <w:t>de Reserva</w:t>
      </w:r>
      <w:r w:rsidRPr="005C7607">
        <w:rPr>
          <w:rFonts w:ascii="Arial MT" w:eastAsia="Arial MT" w:hAnsi="Arial MT" w:cs="Arial MT"/>
          <w:spacing w:val="-2"/>
          <w:lang w:val="es-ES"/>
        </w:rPr>
        <w:t xml:space="preserve"> </w:t>
      </w:r>
      <w:r w:rsidRPr="005C7607">
        <w:rPr>
          <w:rFonts w:ascii="Arial MT" w:eastAsia="Arial MT" w:hAnsi="Arial MT" w:cs="Arial MT"/>
          <w:lang w:val="es-ES"/>
        </w:rPr>
        <w:t>del Perú.</w:t>
      </w:r>
    </w:p>
    <w:p w14:paraId="48556034" w14:textId="0E58984A" w:rsidR="00882E1A" w:rsidRDefault="00882E1A" w:rsidP="00D91E84">
      <w:pPr>
        <w:spacing w:after="0"/>
        <w:jc w:val="both"/>
        <w:rPr>
          <w:rFonts w:ascii="Arial" w:hAnsi="Arial" w:cs="Arial"/>
          <w:b/>
          <w:bCs/>
          <w:lang w:val="es-ES"/>
        </w:rPr>
      </w:pPr>
    </w:p>
    <w:p w14:paraId="2DEBABCD" w14:textId="43BC2D52" w:rsidR="00792166" w:rsidRDefault="00792166" w:rsidP="00792166">
      <w:pPr>
        <w:spacing w:after="0"/>
        <w:jc w:val="both"/>
        <w:rPr>
          <w:rFonts w:cs="Arial"/>
          <w:lang w:val="es-ES"/>
        </w:rPr>
      </w:pPr>
    </w:p>
    <w:p w14:paraId="25236D45" w14:textId="5B23B8AC" w:rsidR="00962153" w:rsidRDefault="00962153" w:rsidP="00792166">
      <w:pPr>
        <w:spacing w:after="0"/>
        <w:jc w:val="both"/>
        <w:rPr>
          <w:rFonts w:cs="Arial"/>
          <w:lang w:val="es-ES"/>
        </w:rPr>
      </w:pPr>
    </w:p>
    <w:p w14:paraId="52A2BFFD" w14:textId="48AC3283" w:rsidR="00792166" w:rsidRDefault="00792166" w:rsidP="00792166">
      <w:pPr>
        <w:spacing w:after="0"/>
        <w:jc w:val="both"/>
        <w:rPr>
          <w:rFonts w:cs="Arial"/>
          <w:lang w:val="es-ES"/>
        </w:rPr>
      </w:pPr>
    </w:p>
    <w:p w14:paraId="77D709D9" w14:textId="387B003B" w:rsidR="00882E1A" w:rsidRDefault="00882E1A" w:rsidP="00D91E84">
      <w:pPr>
        <w:spacing w:after="0"/>
        <w:jc w:val="both"/>
        <w:rPr>
          <w:rFonts w:ascii="Arial" w:hAnsi="Arial" w:cs="Arial"/>
          <w:b/>
          <w:bCs/>
          <w:lang w:val="es-ES"/>
        </w:rPr>
      </w:pPr>
    </w:p>
    <w:p w14:paraId="2F0EE8E3" w14:textId="77777777" w:rsidR="008620A5" w:rsidRDefault="008620A5" w:rsidP="00D91E84">
      <w:pPr>
        <w:spacing w:after="0"/>
        <w:jc w:val="both"/>
        <w:rPr>
          <w:rFonts w:ascii="Arial" w:hAnsi="Arial" w:cs="Arial"/>
          <w:b/>
          <w:bCs/>
          <w:lang w:val="es-ES"/>
        </w:rPr>
      </w:pPr>
    </w:p>
    <w:sectPr w:rsidR="008620A5" w:rsidSect="007F28D1">
      <w:headerReference w:type="default" r:id="rId8"/>
      <w:footerReference w:type="default" r:id="rId9"/>
      <w:headerReference w:type="first" r:id="rId10"/>
      <w:footerReference w:type="first" r:id="rId11"/>
      <w:pgSz w:w="11907" w:h="16840" w:code="9"/>
      <w:pgMar w:top="1440" w:right="1134" w:bottom="244" w:left="1134" w:header="709" w:footer="1122"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80DC" w14:textId="77777777" w:rsidR="005712ED" w:rsidRDefault="005712ED" w:rsidP="00EB3FFE">
      <w:pPr>
        <w:spacing w:after="0" w:line="240" w:lineRule="auto"/>
      </w:pPr>
      <w:r>
        <w:separator/>
      </w:r>
    </w:p>
  </w:endnote>
  <w:endnote w:type="continuationSeparator" w:id="0">
    <w:p w14:paraId="1C1F2399" w14:textId="77777777" w:rsidR="005712ED" w:rsidRDefault="005712ED"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EndPr/>
    <w:sdtContent>
      <w:p w14:paraId="28BCDB8D" w14:textId="632CE5AF" w:rsidR="009F0E27" w:rsidRDefault="009F0E27" w:rsidP="009F0E27">
        <w:r>
          <w:t xml:space="preserve">E 067-2022-03                                                                 </w:t>
        </w:r>
        <w:r>
          <w:fldChar w:fldCharType="begin"/>
        </w:r>
        <w:r>
          <w:instrText>PAGE   \* MERGEFORMAT</w:instrText>
        </w:r>
        <w:r>
          <w:fldChar w:fldCharType="separate"/>
        </w:r>
        <w:r>
          <w:rPr>
            <w:lang w:val="es-ES"/>
          </w:rPr>
          <w:t>2</w:t>
        </w:r>
        <w:r>
          <w:fldChar w:fldCharType="end"/>
        </w:r>
      </w:p>
    </w:sdtContent>
  </w:sdt>
  <w:p w14:paraId="461D8621" w14:textId="5CCB26C5" w:rsidR="009F0E27" w:rsidRDefault="009F0E27"/>
  <w:p w14:paraId="2B4AAD45" w14:textId="4C744E61" w:rsidR="00C1654F" w:rsidRDefault="00AA69DC">
    <w:r>
      <w:rPr>
        <w:noProof/>
      </w:rPr>
      <w:drawing>
        <wp:anchor distT="0" distB="0" distL="114300" distR="114300" simplePos="0" relativeHeight="251661312" behindDoc="1" locked="0" layoutInCell="1" allowOverlap="1" wp14:anchorId="7CDE196B" wp14:editId="24A0FF39">
          <wp:simplePos x="0" y="0"/>
          <wp:positionH relativeFrom="column">
            <wp:posOffset>4220708</wp:posOffset>
          </wp:positionH>
          <wp:positionV relativeFrom="paragraph">
            <wp:posOffset>141605</wp:posOffset>
          </wp:positionV>
          <wp:extent cx="1961905" cy="704762"/>
          <wp:effectExtent l="0" t="0" r="635" b="635"/>
          <wp:wrapNone/>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p>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8FC6" w14:textId="420D7B31" w:rsidR="007F28D1" w:rsidRDefault="007F28D1" w:rsidP="00CF1826">
    <w:pPr>
      <w:pStyle w:val="Piedepgina"/>
      <w:spacing w:before="240" w:line="720" w:lineRule="auto"/>
    </w:pPr>
    <w:r>
      <w:rPr>
        <w:noProof/>
      </w:rPr>
      <w:drawing>
        <wp:anchor distT="0" distB="0" distL="114300" distR="114300" simplePos="0" relativeHeight="251665408" behindDoc="1" locked="0" layoutInCell="1" allowOverlap="1" wp14:anchorId="5389EA10" wp14:editId="197A0AB8">
          <wp:simplePos x="0" y="0"/>
          <wp:positionH relativeFrom="column">
            <wp:posOffset>4180703</wp:posOffset>
          </wp:positionH>
          <wp:positionV relativeFrom="paragraph">
            <wp:posOffset>47625</wp:posOffset>
          </wp:positionV>
          <wp:extent cx="1961905" cy="704762"/>
          <wp:effectExtent l="0" t="0" r="635" b="635"/>
          <wp:wrapNone/>
          <wp:docPr id="264" name="Imagen 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E 067-2022-03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D59A" w14:textId="77777777" w:rsidR="005712ED" w:rsidRDefault="005712ED" w:rsidP="00EB3FFE">
      <w:pPr>
        <w:spacing w:after="0" w:line="240" w:lineRule="auto"/>
      </w:pPr>
      <w:r>
        <w:separator/>
      </w:r>
    </w:p>
  </w:footnote>
  <w:footnote w:type="continuationSeparator" w:id="0">
    <w:p w14:paraId="22E3733D" w14:textId="77777777" w:rsidR="005712ED" w:rsidRDefault="005712ED" w:rsidP="00EB3FFE">
      <w:pPr>
        <w:spacing w:after="0" w:line="240" w:lineRule="auto"/>
      </w:pPr>
      <w:r>
        <w:continuationSeparator/>
      </w:r>
    </w:p>
  </w:footnote>
  <w:footnote w:id="1">
    <w:p w14:paraId="19202F7C" w14:textId="3347D001" w:rsidR="001F1903" w:rsidRDefault="001F1903" w:rsidP="001F1903">
      <w:pPr>
        <w:pStyle w:val="Textonotapie"/>
        <w:ind w:left="284" w:hanging="284"/>
      </w:pPr>
      <w:r>
        <w:rPr>
          <w:rStyle w:val="Refdenotaalpie"/>
        </w:rPr>
        <w:footnoteRef/>
      </w:r>
      <w:r>
        <w:t xml:space="preserve"> </w:t>
      </w:r>
      <w:r w:rsidR="00CF1826">
        <w:tab/>
      </w:r>
      <w:r w:rsidRPr="001F1903">
        <w:t xml:space="preserve">Según la Ley de Presupuesto del Sector Público, en la QUINCUAGÉSIMA OCTAVA disposición complementaria final de la Ley </w:t>
      </w:r>
      <w:proofErr w:type="spellStart"/>
      <w:r w:rsidRPr="001F1903">
        <w:t>Nº</w:t>
      </w:r>
      <w:proofErr w:type="spellEnd"/>
      <w:r w:rsidRPr="001F1903">
        <w:t xml:space="preserve"> 30372 (vigente hasta el 31 de diciembre de 2021), indica lo siguiente: </w:t>
      </w:r>
      <w:proofErr w:type="spellStart"/>
      <w:r w:rsidRPr="001F1903">
        <w:t>Dispónese</w:t>
      </w:r>
      <w:proofErr w:type="spellEnd"/>
      <w:r w:rsidRPr="001F1903">
        <w:t xml:space="preserve"> que las entidades públicas que resulten beneficiarias del Fondo Nacional de Desarrollo Científico, Tecnológico y de Innovación Tecnológica FONDECYT), como resultado de un concurso de proyectos de investigación efectuado por el CONCYTEC, quedan autorizadas a otorgar un incentivo económico a los investigadores que participan en el desarrollo de proyectos de investigación. Si la entidad ejecutora efectuara pagos de incentivos en esta modalidad, corresponde a esta verificar la vigencia de dicha autorización</w:t>
      </w:r>
      <w:r w:rsidR="00AA69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11" name="Imagen 1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1B06" w14:textId="4B519E36" w:rsidR="007F28D1" w:rsidRDefault="007F28D1">
    <w:pPr>
      <w:pStyle w:val="Encabezado"/>
    </w:pPr>
    <w:r>
      <w:rPr>
        <w:noProof/>
      </w:rPr>
      <w:drawing>
        <wp:anchor distT="0" distB="0" distL="114300" distR="114300" simplePos="0" relativeHeight="251663360" behindDoc="1" locked="0" layoutInCell="1" allowOverlap="1" wp14:anchorId="152F4ADF" wp14:editId="57B43A85">
          <wp:simplePos x="0" y="0"/>
          <wp:positionH relativeFrom="column">
            <wp:posOffset>-47625</wp:posOffset>
          </wp:positionH>
          <wp:positionV relativeFrom="paragraph">
            <wp:posOffset>-419735</wp:posOffset>
          </wp:positionV>
          <wp:extent cx="6188710" cy="1007745"/>
          <wp:effectExtent l="0" t="0" r="2540" b="1905"/>
          <wp:wrapNone/>
          <wp:docPr id="13" name="Imagen 1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7"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9"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0"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2"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3"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26"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7"/>
  </w:num>
  <w:num w:numId="10">
    <w:abstractNumId w:val="7"/>
  </w:num>
  <w:num w:numId="11">
    <w:abstractNumId w:val="14"/>
  </w:num>
  <w:num w:numId="12">
    <w:abstractNumId w:val="20"/>
  </w:num>
  <w:num w:numId="13">
    <w:abstractNumId w:val="13"/>
  </w:num>
  <w:num w:numId="14">
    <w:abstractNumId w:val="12"/>
  </w:num>
  <w:num w:numId="15">
    <w:abstractNumId w:val="0"/>
  </w:num>
  <w:num w:numId="16">
    <w:abstractNumId w:val="11"/>
  </w:num>
  <w:num w:numId="17">
    <w:abstractNumId w:val="22"/>
  </w:num>
  <w:num w:numId="18">
    <w:abstractNumId w:val="19"/>
  </w:num>
  <w:num w:numId="19">
    <w:abstractNumId w:val="25"/>
  </w:num>
  <w:num w:numId="20">
    <w:abstractNumId w:val="2"/>
  </w:num>
  <w:num w:numId="21">
    <w:abstractNumId w:val="21"/>
  </w:num>
  <w:num w:numId="22">
    <w:abstractNumId w:val="3"/>
  </w:num>
  <w:num w:numId="23">
    <w:abstractNumId w:val="23"/>
  </w:num>
  <w:num w:numId="24">
    <w:abstractNumId w:val="24"/>
  </w:num>
  <w:num w:numId="25">
    <w:abstractNumId w:val="16"/>
  </w:num>
  <w:num w:numId="26">
    <w:abstractNumId w:val="18"/>
  </w:num>
  <w:num w:numId="27">
    <w:abstractNumId w:val="27"/>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32FE1"/>
    <w:rsid w:val="00052C1E"/>
    <w:rsid w:val="000840B9"/>
    <w:rsid w:val="00091B7A"/>
    <w:rsid w:val="000976B3"/>
    <w:rsid w:val="000A5BB3"/>
    <w:rsid w:val="000C78F4"/>
    <w:rsid w:val="00123BD5"/>
    <w:rsid w:val="00125F14"/>
    <w:rsid w:val="0012687E"/>
    <w:rsid w:val="001278BF"/>
    <w:rsid w:val="00173FF0"/>
    <w:rsid w:val="001F1903"/>
    <w:rsid w:val="00264E9E"/>
    <w:rsid w:val="002D68C2"/>
    <w:rsid w:val="002F5FA6"/>
    <w:rsid w:val="002F7D6E"/>
    <w:rsid w:val="0031747C"/>
    <w:rsid w:val="00337303"/>
    <w:rsid w:val="00350418"/>
    <w:rsid w:val="00362CB9"/>
    <w:rsid w:val="00364717"/>
    <w:rsid w:val="003C3AD9"/>
    <w:rsid w:val="003C6F29"/>
    <w:rsid w:val="003E33B9"/>
    <w:rsid w:val="00413A3F"/>
    <w:rsid w:val="00416D1A"/>
    <w:rsid w:val="00442C19"/>
    <w:rsid w:val="004647F9"/>
    <w:rsid w:val="004F7E3F"/>
    <w:rsid w:val="005137D4"/>
    <w:rsid w:val="00514550"/>
    <w:rsid w:val="00527406"/>
    <w:rsid w:val="0053216A"/>
    <w:rsid w:val="005325F3"/>
    <w:rsid w:val="00535AF7"/>
    <w:rsid w:val="005712ED"/>
    <w:rsid w:val="0058373A"/>
    <w:rsid w:val="005A5ABD"/>
    <w:rsid w:val="005A620F"/>
    <w:rsid w:val="005B75F9"/>
    <w:rsid w:val="005C7607"/>
    <w:rsid w:val="00634B06"/>
    <w:rsid w:val="00694BC4"/>
    <w:rsid w:val="006961C7"/>
    <w:rsid w:val="006C3EF5"/>
    <w:rsid w:val="006F439B"/>
    <w:rsid w:val="007008EC"/>
    <w:rsid w:val="00770199"/>
    <w:rsid w:val="00792166"/>
    <w:rsid w:val="00793939"/>
    <w:rsid w:val="007F28D1"/>
    <w:rsid w:val="008620A5"/>
    <w:rsid w:val="008627E6"/>
    <w:rsid w:val="0086372D"/>
    <w:rsid w:val="00882E1A"/>
    <w:rsid w:val="008A78C9"/>
    <w:rsid w:val="008D324E"/>
    <w:rsid w:val="008E7A51"/>
    <w:rsid w:val="008F41E1"/>
    <w:rsid w:val="00910F19"/>
    <w:rsid w:val="0091583B"/>
    <w:rsid w:val="00933876"/>
    <w:rsid w:val="00962153"/>
    <w:rsid w:val="009A1FC7"/>
    <w:rsid w:val="009B2486"/>
    <w:rsid w:val="009D12D4"/>
    <w:rsid w:val="009F0E27"/>
    <w:rsid w:val="00A14F68"/>
    <w:rsid w:val="00A20CED"/>
    <w:rsid w:val="00A3227D"/>
    <w:rsid w:val="00A9052B"/>
    <w:rsid w:val="00AA69DC"/>
    <w:rsid w:val="00AF12F1"/>
    <w:rsid w:val="00B30D31"/>
    <w:rsid w:val="00B35539"/>
    <w:rsid w:val="00B54DEF"/>
    <w:rsid w:val="00B631A1"/>
    <w:rsid w:val="00B7685C"/>
    <w:rsid w:val="00BC705A"/>
    <w:rsid w:val="00C07DF8"/>
    <w:rsid w:val="00C1654F"/>
    <w:rsid w:val="00C52587"/>
    <w:rsid w:val="00C84700"/>
    <w:rsid w:val="00CB73AB"/>
    <w:rsid w:val="00CC4DFA"/>
    <w:rsid w:val="00CE6753"/>
    <w:rsid w:val="00CF1826"/>
    <w:rsid w:val="00D738CB"/>
    <w:rsid w:val="00D91E84"/>
    <w:rsid w:val="00D94A50"/>
    <w:rsid w:val="00DA7861"/>
    <w:rsid w:val="00DC3A2A"/>
    <w:rsid w:val="00DF2EF5"/>
    <w:rsid w:val="00E202E9"/>
    <w:rsid w:val="00E47273"/>
    <w:rsid w:val="00E5296F"/>
    <w:rsid w:val="00E6368D"/>
    <w:rsid w:val="00E73870"/>
    <w:rsid w:val="00E7525D"/>
    <w:rsid w:val="00E7657D"/>
    <w:rsid w:val="00E95EC5"/>
    <w:rsid w:val="00EA3D57"/>
    <w:rsid w:val="00EB3FFE"/>
    <w:rsid w:val="00F04165"/>
    <w:rsid w:val="00F063B4"/>
    <w:rsid w:val="00F22E67"/>
    <w:rsid w:val="00F43132"/>
    <w:rsid w:val="00F72BDF"/>
    <w:rsid w:val="00F73B2D"/>
    <w:rsid w:val="00F97B15"/>
    <w:rsid w:val="00FA72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4</cp:revision>
  <cp:lastPrinted>2022-03-01T00:18:00Z</cp:lastPrinted>
  <dcterms:created xsi:type="dcterms:W3CDTF">2022-03-03T19:04:00Z</dcterms:created>
  <dcterms:modified xsi:type="dcterms:W3CDTF">2022-03-03T19:36:00Z</dcterms:modified>
</cp:coreProperties>
</file>